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80D35" w:rsidRDefault="00CA2469">
      <w:pPr>
        <w:jc w:val="center"/>
        <w:rPr>
          <w:b/>
        </w:rPr>
      </w:pPr>
      <w:bookmarkStart w:id="0" w:name="_GoBack"/>
      <w:bookmarkEnd w:id="0"/>
      <w:r>
        <w:rPr>
          <w:b/>
        </w:rPr>
        <w:t>Raport monitoringu legislacji</w:t>
      </w:r>
    </w:p>
    <w:p w14:paraId="00000002" w14:textId="77777777" w:rsidR="00980D35" w:rsidRDefault="00CA2469">
      <w:pPr>
        <w:jc w:val="center"/>
        <w:rPr>
          <w:b/>
        </w:rPr>
      </w:pPr>
      <w:r>
        <w:rPr>
          <w:b/>
        </w:rPr>
        <w:t>(październik - grudzień  2018 r.)</w:t>
      </w:r>
    </w:p>
    <w:p w14:paraId="00000003" w14:textId="77777777" w:rsidR="00980D35" w:rsidRDefault="00980D35">
      <w:pPr>
        <w:rPr>
          <w:b/>
        </w:rPr>
      </w:pPr>
    </w:p>
    <w:p w14:paraId="00000004" w14:textId="77777777" w:rsidR="00980D35" w:rsidRDefault="00CA2469">
      <w:pPr>
        <w:jc w:val="center"/>
        <w:rPr>
          <w:b/>
        </w:rPr>
      </w:pPr>
      <w:r>
        <w:rPr>
          <w:b/>
        </w:rPr>
        <w:t xml:space="preserve">przygotowany w ramach projektu </w:t>
      </w:r>
    </w:p>
    <w:p w14:paraId="00000005" w14:textId="77777777" w:rsidR="00980D35" w:rsidRDefault="00CA2469">
      <w:pPr>
        <w:jc w:val="center"/>
        <w:rPr>
          <w:b/>
        </w:rPr>
      </w:pPr>
      <w:r>
        <w:rPr>
          <w:b/>
        </w:rPr>
        <w:t>“Sieć Monitoringu Prawa Pracodawców Rzeczypospolitej Polskiej”</w:t>
      </w:r>
    </w:p>
    <w:p w14:paraId="00000006" w14:textId="77777777" w:rsidR="00980D35" w:rsidRDefault="00980D35">
      <w:pPr>
        <w:rPr>
          <w:b/>
        </w:rPr>
      </w:pPr>
    </w:p>
    <w:p w14:paraId="00000007" w14:textId="77777777" w:rsidR="00980D35" w:rsidRDefault="00980D35">
      <w:pPr>
        <w:rPr>
          <w:b/>
        </w:rPr>
      </w:pPr>
    </w:p>
    <w:p w14:paraId="00000008" w14:textId="77777777" w:rsidR="00980D35" w:rsidRDefault="00980D35">
      <w:pPr>
        <w:rPr>
          <w:b/>
        </w:rPr>
      </w:pPr>
    </w:p>
    <w:p w14:paraId="00000009" w14:textId="77777777" w:rsidR="00980D35" w:rsidRDefault="00980D35">
      <w:pPr>
        <w:jc w:val="both"/>
        <w:rPr>
          <w:b/>
          <w:u w:val="single"/>
        </w:rPr>
      </w:pPr>
    </w:p>
    <w:p w14:paraId="0000000A" w14:textId="77777777" w:rsidR="00980D35" w:rsidRDefault="00CA2469">
      <w:pPr>
        <w:jc w:val="both"/>
        <w:rPr>
          <w:b/>
        </w:rPr>
      </w:pPr>
      <w:r>
        <w:rPr>
          <w:b/>
        </w:rPr>
        <w:t>SPIS TREŚCI</w:t>
      </w:r>
    </w:p>
    <w:p w14:paraId="0000000B" w14:textId="77777777" w:rsidR="00980D35" w:rsidRDefault="00980D35">
      <w:pPr>
        <w:jc w:val="both"/>
        <w:rPr>
          <w:b/>
        </w:rPr>
      </w:pPr>
    </w:p>
    <w:p w14:paraId="0000000C" w14:textId="77777777" w:rsidR="00980D35" w:rsidRDefault="00CA2469">
      <w:pPr>
        <w:jc w:val="both"/>
      </w:pPr>
      <w:r>
        <w:t>Wprowadzenie</w:t>
      </w:r>
    </w:p>
    <w:p w14:paraId="0000000D" w14:textId="77777777" w:rsidR="00980D35" w:rsidRDefault="00980D35">
      <w:pPr>
        <w:jc w:val="both"/>
      </w:pPr>
    </w:p>
    <w:p w14:paraId="0000000E" w14:textId="77777777" w:rsidR="00980D35" w:rsidRDefault="00CA2469">
      <w:pPr>
        <w:numPr>
          <w:ilvl w:val="0"/>
          <w:numId w:val="6"/>
        </w:numPr>
        <w:jc w:val="both"/>
      </w:pPr>
      <w:r>
        <w:rPr>
          <w:u w:val="single"/>
        </w:rPr>
        <w:t>Monitoring Prawa Gospodarczego</w:t>
      </w:r>
    </w:p>
    <w:p w14:paraId="0000000F" w14:textId="77777777" w:rsidR="00980D35" w:rsidRDefault="00980D35">
      <w:pPr>
        <w:jc w:val="both"/>
        <w:rPr>
          <w:u w:val="single"/>
        </w:rPr>
      </w:pPr>
    </w:p>
    <w:p w14:paraId="00000010" w14:textId="77777777" w:rsidR="00980D35" w:rsidRDefault="00CA2469">
      <w:pPr>
        <w:numPr>
          <w:ilvl w:val="0"/>
          <w:numId w:val="1"/>
        </w:numPr>
        <w:jc w:val="both"/>
      </w:pPr>
      <w:r>
        <w:t xml:space="preserve">Ustawa o </w:t>
      </w:r>
      <w:proofErr w:type="spellStart"/>
      <w:r>
        <w:t>o</w:t>
      </w:r>
      <w:proofErr w:type="spellEnd"/>
      <w:r>
        <w:t xml:space="preserve"> zmianie ustawy o podatku akcyzowym i innych ustaw (ustawa zamrażająca ceny prądu)</w:t>
      </w:r>
    </w:p>
    <w:p w14:paraId="00000011" w14:textId="77777777" w:rsidR="00980D35" w:rsidRDefault="00CA2469">
      <w:pPr>
        <w:numPr>
          <w:ilvl w:val="0"/>
          <w:numId w:val="1"/>
        </w:numPr>
        <w:jc w:val="both"/>
      </w:pPr>
      <w:r>
        <w:t xml:space="preserve">Projekt ustawy o zmianie ustawy o wspieraniu rozwoju usług i sieci telekomunikacyjnych oraz niektórych innych ustaw (nowelizacja </w:t>
      </w:r>
      <w:proofErr w:type="spellStart"/>
      <w:r>
        <w:t>megaustawy</w:t>
      </w:r>
      <w:proofErr w:type="spellEnd"/>
      <w:r>
        <w:t xml:space="preserve"> telekomunikacyjnej)</w:t>
      </w:r>
    </w:p>
    <w:p w14:paraId="00000012" w14:textId="77777777" w:rsidR="00980D35" w:rsidRDefault="00CA2469">
      <w:pPr>
        <w:numPr>
          <w:ilvl w:val="0"/>
          <w:numId w:val="1"/>
        </w:numPr>
        <w:jc w:val="both"/>
      </w:pPr>
      <w:r>
        <w:t>Pro</w:t>
      </w:r>
      <w:r>
        <w:t>jekt ustawy o zmianie niektórych ustaw w celu ograniczenia zatorów płatniczych</w:t>
      </w:r>
    </w:p>
    <w:p w14:paraId="00000013" w14:textId="77777777" w:rsidR="00980D35" w:rsidRDefault="00CA2469">
      <w:pPr>
        <w:numPr>
          <w:ilvl w:val="0"/>
          <w:numId w:val="1"/>
        </w:numPr>
        <w:jc w:val="both"/>
      </w:pPr>
      <w:r>
        <w:t>Ustawa o zmianie ustawy o podatku dochodowym od osób fizycznych, ustawy o podatku dochodowym od osób prawnych, ustawy – Ordynacja podatkowa oraz o zmianie niektórych innych usta</w:t>
      </w:r>
      <w:r>
        <w:t>w</w:t>
      </w:r>
    </w:p>
    <w:p w14:paraId="00000014" w14:textId="77777777" w:rsidR="00980D35" w:rsidRDefault="00CA2469">
      <w:pPr>
        <w:numPr>
          <w:ilvl w:val="0"/>
          <w:numId w:val="1"/>
        </w:numPr>
        <w:jc w:val="both"/>
      </w:pPr>
      <w:r>
        <w:t>Projekt ustawy o zmianie ustawy o podatku od towarów i usług oraz ustawy – Ordynacja podatkowa</w:t>
      </w:r>
    </w:p>
    <w:p w14:paraId="00000015" w14:textId="77777777" w:rsidR="00980D35" w:rsidRDefault="00980D35">
      <w:pPr>
        <w:jc w:val="both"/>
      </w:pPr>
    </w:p>
    <w:p w14:paraId="00000016" w14:textId="77777777" w:rsidR="00980D35" w:rsidRDefault="00CA2469">
      <w:pPr>
        <w:numPr>
          <w:ilvl w:val="0"/>
          <w:numId w:val="7"/>
        </w:numPr>
        <w:jc w:val="both"/>
      </w:pPr>
      <w:r>
        <w:rPr>
          <w:u w:val="single"/>
        </w:rPr>
        <w:t>Monitoring Prawa Pracy</w:t>
      </w:r>
    </w:p>
    <w:p w14:paraId="00000017" w14:textId="77777777" w:rsidR="00980D35" w:rsidRDefault="00980D35">
      <w:pPr>
        <w:jc w:val="both"/>
      </w:pPr>
    </w:p>
    <w:p w14:paraId="00000018" w14:textId="77777777" w:rsidR="00980D35" w:rsidRDefault="00CA2469">
      <w:pPr>
        <w:numPr>
          <w:ilvl w:val="0"/>
          <w:numId w:val="4"/>
        </w:numPr>
        <w:jc w:val="both"/>
      </w:pPr>
      <w:r>
        <w:t>Rozporządzenie Rady Ministrów w sprawie trybu udzielenia i korzystania ze zwolnienia z obowiązku świadczenia pracy na okres kadencji w</w:t>
      </w:r>
      <w:r>
        <w:t xml:space="preserve"> zarządzie zakładowej organizacji związkowej przysługującego osobie wykonującej pracę zarobkową, sposobu ustalenia wysokości wynagrodzenia albo świadczenia pieniężnego przysługującego osobie w okresie zwolnienia od pracy oraz wynikających z tego tytułu upr</w:t>
      </w:r>
      <w:r>
        <w:t>awnień i świadczeń,</w:t>
      </w:r>
    </w:p>
    <w:p w14:paraId="00000019" w14:textId="77777777" w:rsidR="00980D35" w:rsidRDefault="00CA2469">
      <w:pPr>
        <w:numPr>
          <w:ilvl w:val="0"/>
          <w:numId w:val="4"/>
        </w:numPr>
        <w:jc w:val="both"/>
      </w:pPr>
      <w:r>
        <w:rPr>
          <w:color w:val="222222"/>
          <w:highlight w:val="white"/>
        </w:rPr>
        <w:t>Rozporządzenie Rady Ministrów w sprawie trybu udzielania urlopu bezpłatnego pracownikowi powołanemu do pełnienia z wyboru funkcji związkowej poza zakładem pracy oraz sposobu postępowania w przypadku wygaśnięcia mandatu do pełnienia z wyboru funkcji związko</w:t>
      </w:r>
      <w:r>
        <w:rPr>
          <w:color w:val="222222"/>
          <w:highlight w:val="white"/>
        </w:rPr>
        <w:t>wej przez pracownika korzystającego z urlopu bezpłatnego.</w:t>
      </w:r>
    </w:p>
    <w:p w14:paraId="0000001A" w14:textId="77777777" w:rsidR="00980D35" w:rsidRDefault="00980D35">
      <w:pPr>
        <w:jc w:val="both"/>
      </w:pPr>
    </w:p>
    <w:p w14:paraId="0000001B" w14:textId="77777777" w:rsidR="00980D35" w:rsidRDefault="00980D35">
      <w:pPr>
        <w:jc w:val="both"/>
      </w:pPr>
    </w:p>
    <w:p w14:paraId="0000001C" w14:textId="77777777" w:rsidR="00980D35" w:rsidRDefault="00980D35">
      <w:pPr>
        <w:jc w:val="both"/>
      </w:pPr>
    </w:p>
    <w:p w14:paraId="0000001D" w14:textId="77777777" w:rsidR="00980D35" w:rsidRDefault="00980D35">
      <w:pPr>
        <w:jc w:val="both"/>
        <w:rPr>
          <w:b/>
          <w:u w:val="single"/>
        </w:rPr>
      </w:pPr>
    </w:p>
    <w:p w14:paraId="0000001E" w14:textId="77777777" w:rsidR="00980D35" w:rsidRDefault="00CA2469">
      <w:pPr>
        <w:jc w:val="both"/>
        <w:rPr>
          <w:b/>
          <w:u w:val="single"/>
        </w:rPr>
      </w:pPr>
      <w:r>
        <w:rPr>
          <w:b/>
          <w:u w:val="single"/>
        </w:rPr>
        <w:t>Wprowadzenie</w:t>
      </w:r>
    </w:p>
    <w:p w14:paraId="0000001F" w14:textId="77777777" w:rsidR="00980D35" w:rsidRDefault="00980D35">
      <w:pPr>
        <w:jc w:val="both"/>
        <w:rPr>
          <w:b/>
          <w:u w:val="single"/>
        </w:rPr>
      </w:pPr>
    </w:p>
    <w:p w14:paraId="00000020" w14:textId="77777777" w:rsidR="00980D35" w:rsidRDefault="00CA2469">
      <w:pPr>
        <w:jc w:val="both"/>
      </w:pPr>
      <w:r>
        <w:t>Niniejszy Raport został przygotowany w ramach realizacji projektu unijnego pt.: “Sieć monitoringu prawa Pracodawców Rzeczypospolitej Polskiej”. Jego autorami są Eksperci Pracodawcó</w:t>
      </w:r>
      <w:r>
        <w:t xml:space="preserve">w RP, będący jednocześnie Ekspertami Sieci monitoringu prawa. Raport ma </w:t>
      </w:r>
      <w:r>
        <w:lastRenderedPageBreak/>
        <w:t>charakter cykliczny i jest publikowany raz na kwartał. Bieżący jest już piątym opracowanym w ramach wspomnianego projektu i obejmuje IV kwartał 2018 r.</w:t>
      </w:r>
    </w:p>
    <w:p w14:paraId="00000021" w14:textId="77777777" w:rsidR="00980D35" w:rsidRDefault="00980D35">
      <w:pPr>
        <w:jc w:val="both"/>
      </w:pPr>
    </w:p>
    <w:p w14:paraId="00000022" w14:textId="77777777" w:rsidR="00980D35" w:rsidRDefault="00CA2469">
      <w:pPr>
        <w:jc w:val="both"/>
        <w:rPr>
          <w:highlight w:val="white"/>
        </w:rPr>
      </w:pPr>
      <w:r>
        <w:t>Celem przedmiotowego Raportu je</w:t>
      </w:r>
      <w:r>
        <w:t>st systematyczny monitoring procesu legislacyjnego i jego ocena z punktu widzenia pracodawców. Zawiera on zestawienie i analizę aktualnie procedowanych projektów aktów prawnych z obszaru prawa gospodarczego oraz prawa pracy. Raport stanowi o</w:t>
      </w:r>
      <w:r>
        <w:rPr>
          <w:highlight w:val="white"/>
        </w:rPr>
        <w:t>mówienie sytuac</w:t>
      </w:r>
      <w:r>
        <w:rPr>
          <w:highlight w:val="white"/>
        </w:rPr>
        <w:t>ji prawnej w ww. dziedzinach wraz ze wskazaniem planowanych zmian i ich wpływu na prowadzenie działalności gospodarczej oraz na rynek pracy. Ma on stanowić źródło wiedzy dla pracodawców, zainteresowanych procesem legislacyjnym i projektowanymi zmianami pra</w:t>
      </w:r>
      <w:r>
        <w:rPr>
          <w:highlight w:val="white"/>
        </w:rPr>
        <w:t xml:space="preserve">wnymi. </w:t>
      </w:r>
    </w:p>
    <w:p w14:paraId="00000023" w14:textId="77777777" w:rsidR="00980D35" w:rsidRDefault="00980D35">
      <w:pPr>
        <w:jc w:val="both"/>
      </w:pPr>
    </w:p>
    <w:p w14:paraId="00000024" w14:textId="77777777" w:rsidR="00980D35" w:rsidRDefault="00980D35">
      <w:pPr>
        <w:jc w:val="both"/>
      </w:pPr>
    </w:p>
    <w:p w14:paraId="00000025" w14:textId="77777777" w:rsidR="00980D35" w:rsidRDefault="00CA2469">
      <w:pPr>
        <w:jc w:val="both"/>
      </w:pPr>
      <w:r>
        <w:t>Zastrzeżenia:</w:t>
      </w:r>
    </w:p>
    <w:p w14:paraId="00000026" w14:textId="77777777" w:rsidR="00980D35" w:rsidRDefault="00980D35">
      <w:pPr>
        <w:jc w:val="both"/>
      </w:pPr>
    </w:p>
    <w:p w14:paraId="00000027" w14:textId="77777777" w:rsidR="00980D35" w:rsidRDefault="00CA2469">
      <w:pPr>
        <w:numPr>
          <w:ilvl w:val="0"/>
          <w:numId w:val="8"/>
        </w:numPr>
        <w:jc w:val="both"/>
      </w:pPr>
      <w:r>
        <w:t>Raport zawiera analizę tylko tych projektów aktów prawnych z obszaru prawa gospodarczego i prawa pracy, które w okresie październik-grudzień 2018 r. zostały uznane za najważniejsze dla pracodawców i mające największy wpływ na prowa</w:t>
      </w:r>
      <w:r>
        <w:t>dzoną przez nich działalność oraz na rynek pracy.</w:t>
      </w:r>
    </w:p>
    <w:p w14:paraId="00000028" w14:textId="77777777" w:rsidR="00980D35" w:rsidRDefault="00CA2469">
      <w:pPr>
        <w:numPr>
          <w:ilvl w:val="0"/>
          <w:numId w:val="8"/>
        </w:numPr>
        <w:jc w:val="both"/>
      </w:pPr>
      <w:r>
        <w:t>Z uwagi na znaczenie prawa podatkowego dla przedsiębiorców i prowadzonej przez nich działalności w monitoringu prawa gospodarczego zostały uwzględnione również projekty z  tego obszaru.</w:t>
      </w:r>
    </w:p>
    <w:p w14:paraId="00000029" w14:textId="77777777" w:rsidR="00980D35" w:rsidRDefault="00CA2469">
      <w:pPr>
        <w:numPr>
          <w:ilvl w:val="0"/>
          <w:numId w:val="8"/>
        </w:numPr>
        <w:jc w:val="both"/>
      </w:pPr>
      <w:r>
        <w:t>Jeśli stan prac legi</w:t>
      </w:r>
      <w:r>
        <w:t>slacyjnych nad danym projektem aktu prawnego w ostatnim kwartale nie uległ zmianie bądź nie wprowadzono do niego żadnych modyfikacji, to projekt ten nie został ujęty w niniejszym Raporcie.</w:t>
      </w:r>
    </w:p>
    <w:p w14:paraId="0000002A" w14:textId="77777777" w:rsidR="00980D35" w:rsidRDefault="00CA2469">
      <w:pPr>
        <w:numPr>
          <w:ilvl w:val="0"/>
          <w:numId w:val="8"/>
        </w:numPr>
        <w:jc w:val="both"/>
      </w:pPr>
      <w:r>
        <w:t>Raport uwzględnia stan prac legislacyjnych nad poszczególnymi proje</w:t>
      </w:r>
      <w:r>
        <w:t>ktami aktów prawnych na koniec grudnia 2018 r.</w:t>
      </w:r>
    </w:p>
    <w:p w14:paraId="0000002B" w14:textId="77777777" w:rsidR="00980D35" w:rsidRDefault="00980D35"/>
    <w:p w14:paraId="0000002C" w14:textId="77777777" w:rsidR="00980D35" w:rsidRDefault="00980D35">
      <w:pPr>
        <w:jc w:val="both"/>
        <w:rPr>
          <w:b/>
          <w:u w:val="single"/>
        </w:rPr>
      </w:pPr>
    </w:p>
    <w:p w14:paraId="0000002D" w14:textId="77777777" w:rsidR="00980D35" w:rsidRDefault="00980D35">
      <w:pPr>
        <w:jc w:val="both"/>
        <w:rPr>
          <w:b/>
          <w:u w:val="single"/>
        </w:rPr>
      </w:pPr>
    </w:p>
    <w:p w14:paraId="0000002E" w14:textId="77777777" w:rsidR="00980D35" w:rsidRDefault="00980D35">
      <w:pPr>
        <w:jc w:val="both"/>
        <w:rPr>
          <w:b/>
          <w:u w:val="single"/>
        </w:rPr>
      </w:pPr>
    </w:p>
    <w:p w14:paraId="0000002F" w14:textId="77777777" w:rsidR="00980D35" w:rsidRDefault="00CA2469">
      <w:pPr>
        <w:jc w:val="both"/>
        <w:rPr>
          <w:b/>
          <w:u w:val="single"/>
        </w:rPr>
      </w:pPr>
      <w:r>
        <w:rPr>
          <w:b/>
          <w:u w:val="single"/>
        </w:rPr>
        <w:t>Monitoring Prawa Gospodarczego</w:t>
      </w:r>
    </w:p>
    <w:p w14:paraId="00000030" w14:textId="77777777" w:rsidR="00980D35" w:rsidRDefault="00980D35">
      <w:pPr>
        <w:jc w:val="both"/>
      </w:pPr>
    </w:p>
    <w:p w14:paraId="00000031" w14:textId="77777777" w:rsidR="00980D35" w:rsidRDefault="00CA2469">
      <w:pPr>
        <w:jc w:val="both"/>
        <w:rPr>
          <w:b/>
        </w:rPr>
      </w:pPr>
      <w:r>
        <w:rPr>
          <w:b/>
        </w:rPr>
        <w:t xml:space="preserve">Ustawa o </w:t>
      </w:r>
      <w:proofErr w:type="spellStart"/>
      <w:r>
        <w:rPr>
          <w:b/>
        </w:rPr>
        <w:t>o</w:t>
      </w:r>
      <w:proofErr w:type="spellEnd"/>
      <w:r>
        <w:rPr>
          <w:b/>
        </w:rPr>
        <w:t xml:space="preserve"> zmianie ustawy o podatku akcyzowym i innych ustaw (ustawa zamrażająca ceny prądu)</w:t>
      </w:r>
    </w:p>
    <w:p w14:paraId="00000032" w14:textId="77777777" w:rsidR="00980D35" w:rsidRDefault="00980D35">
      <w:pPr>
        <w:jc w:val="both"/>
      </w:pPr>
    </w:p>
    <w:p w14:paraId="00000033" w14:textId="77777777" w:rsidR="00980D35" w:rsidRDefault="00CA2469">
      <w:pPr>
        <w:jc w:val="both"/>
      </w:pPr>
      <w:r>
        <w:t>Autor projektu: Ministerstwo Energii</w:t>
      </w:r>
    </w:p>
    <w:p w14:paraId="00000034" w14:textId="77777777" w:rsidR="00980D35" w:rsidRDefault="00980D35">
      <w:pPr>
        <w:jc w:val="both"/>
      </w:pPr>
    </w:p>
    <w:p w14:paraId="00000035" w14:textId="77777777" w:rsidR="00980D35" w:rsidRDefault="00CA2469">
      <w:pPr>
        <w:jc w:val="both"/>
      </w:pPr>
      <w:r>
        <w:t xml:space="preserve">Aktualny etap legislacyjny: ustawa weszła w życie z dniem 1 stycznia 2019 r. </w:t>
      </w:r>
    </w:p>
    <w:p w14:paraId="00000036" w14:textId="77777777" w:rsidR="00980D35" w:rsidRDefault="00980D35">
      <w:pPr>
        <w:jc w:val="both"/>
      </w:pPr>
    </w:p>
    <w:p w14:paraId="00000037" w14:textId="77777777" w:rsidR="00980D35" w:rsidRDefault="00CA2469">
      <w:pPr>
        <w:jc w:val="both"/>
      </w:pPr>
      <w:r>
        <w:t xml:space="preserve">Opis projektu: </w:t>
      </w:r>
    </w:p>
    <w:p w14:paraId="00000038" w14:textId="77777777" w:rsidR="00980D35" w:rsidRDefault="00980D35">
      <w:pPr>
        <w:jc w:val="both"/>
      </w:pPr>
    </w:p>
    <w:p w14:paraId="00000039" w14:textId="77777777" w:rsidR="00980D35" w:rsidRDefault="00CA2469">
      <w:pPr>
        <w:jc w:val="both"/>
      </w:pPr>
      <w:r>
        <w:t>W związku z proponowaniem przez producentów energii elektrycznej umów zawierających stawki za prąd na poziomie o kilkadziesiąt procent wyższych na 2019 r., w po</w:t>
      </w:r>
      <w:r>
        <w:t>równaniu do roku 2018, Rada Ministrów postanowiła podjąć pilną interwencję w tym obszarze. Z jednej strony obniżono podatek akcyzowy oraz opłatę przejściową płaconą przez odbiorców domowych, z drugiej ustanowiono mechanizm wyrównawczy dla firm obrotu energ</w:t>
      </w:r>
      <w:r>
        <w:t xml:space="preserve">ią, które mają obniżyć ceny energii dla wszystkich odbiorców. Obniżka ma nastąpić do 1 kwietnia 2019 </w:t>
      </w:r>
      <w:r>
        <w:lastRenderedPageBreak/>
        <w:t xml:space="preserve">r., z mocą wsteczną od 1 stycznia 2019 r., a różnicę pokryje nowo powołany Fundusz Wypłaty Różnicy Ceny. </w:t>
      </w:r>
    </w:p>
    <w:p w14:paraId="0000003A" w14:textId="77777777" w:rsidR="00980D35" w:rsidRDefault="00980D35">
      <w:pPr>
        <w:jc w:val="both"/>
      </w:pPr>
    </w:p>
    <w:p w14:paraId="0000003B" w14:textId="77777777" w:rsidR="00980D35" w:rsidRDefault="00CA2469">
      <w:pPr>
        <w:jc w:val="both"/>
      </w:pPr>
      <w:r>
        <w:t xml:space="preserve">Proces legislacyjny: </w:t>
      </w:r>
    </w:p>
    <w:p w14:paraId="0000003C" w14:textId="77777777" w:rsidR="00980D35" w:rsidRDefault="00980D35">
      <w:pPr>
        <w:jc w:val="both"/>
      </w:pPr>
    </w:p>
    <w:p w14:paraId="0000003D" w14:textId="77777777" w:rsidR="00980D35" w:rsidRDefault="00CA2469">
      <w:pPr>
        <w:jc w:val="both"/>
      </w:pPr>
      <w:r>
        <w:t>Podczas prac nad przedmio</w:t>
      </w:r>
      <w:r>
        <w:t>tową ustawą złamano praktycznie wszystkie możliwe zasady dobrej legislacji. Mimo, że było to przedłożenie rządowe, to projektu nigdy nie poddano konsultacjom z partnerami społecznymi. Z racji presji czasu, uzgodnienia resortowe należy uznać za fikcję. Proj</w:t>
      </w:r>
      <w:r>
        <w:t xml:space="preserve">ekt wpłynął do Sejmu 21 grudnia ub.r., a 27 grudnia projektodawca wniósł autopoprawkę, której objętość była kilkakrotnie większa od pierwotnego projektu. 28 grudnia Sejm w </w:t>
      </w:r>
      <w:proofErr w:type="spellStart"/>
      <w:r>
        <w:t>ekpresowym</w:t>
      </w:r>
      <w:proofErr w:type="spellEnd"/>
      <w:r>
        <w:t xml:space="preserve"> tempie przeprowadził 3 czytania i uchwalił ustawę, a Senat dzień później </w:t>
      </w:r>
      <w:r>
        <w:t xml:space="preserve">zdecydował się nie wnosić do niej poprawek. Tego samego dnia, 29 grudnia ub.r., Prezydent RP podpisał ustawę, która została opublikowana w Dzienniku Ustaw 31 grudnia ub.r.  </w:t>
      </w:r>
    </w:p>
    <w:p w14:paraId="0000003E" w14:textId="77777777" w:rsidR="00980D35" w:rsidRDefault="00980D35">
      <w:pPr>
        <w:jc w:val="both"/>
      </w:pPr>
    </w:p>
    <w:p w14:paraId="0000003F" w14:textId="77777777" w:rsidR="00980D35" w:rsidRDefault="00CA2469">
      <w:pPr>
        <w:jc w:val="both"/>
      </w:pPr>
      <w:r>
        <w:t xml:space="preserve">Wpływ na prowadzenie działalności gospodarczej: </w:t>
      </w:r>
    </w:p>
    <w:p w14:paraId="00000040" w14:textId="77777777" w:rsidR="00980D35" w:rsidRDefault="00980D35">
      <w:pPr>
        <w:jc w:val="both"/>
      </w:pPr>
    </w:p>
    <w:p w14:paraId="00000041" w14:textId="77777777" w:rsidR="00980D35" w:rsidRDefault="00CA2469">
      <w:pPr>
        <w:jc w:val="both"/>
      </w:pPr>
      <w:r>
        <w:t>Informacje o przewidywanych pod</w:t>
      </w:r>
      <w:r>
        <w:t>wyżkach cen energii elektrycznej dla odbiorców przemysłowych (indywidualni są chronieni przed podwyżkami przez taryfy zatwierdzane przez Prezesa Urzędu Regulacji Energetyki) pojawiały się w przestrzeni publicznej przynajmniej od połowy 2018 r. Eksperci zwr</w:t>
      </w:r>
      <w:r>
        <w:t>acali uwagę na to, że połączenie rosnących cen węgla oraz wyższych cen uprawnień do emisji dwutlenku węgla (w ramach unijnego systemu ETS), może przyczynić się do znacząco wyższych - nawet o kilkadziesiąt procent - rachunków za korzystanie z energii elektr</w:t>
      </w:r>
      <w:r>
        <w:t>ycznej w 2019 r. Gdy przedsiębiorcy oraz jednostki samorządu terytorialnego i podległe im instytucje zaczęły otrzymywać konkretne propozycje cen energii w ramach kolejnej umowy, poznaliśmy skalę problemu - nierzadko na 2019 r. proponowana cena prądu była w</w:t>
      </w:r>
      <w:r>
        <w:t>yższa od obecnej o nawet 70%. Mimo to, Rada Ministrów w zasadzie do połowy grudnia zwlekała z podjęciem działań zaradczych. Na przełomie listopada i grudnia Minister Energii przedstawił szereg propozycji, które zmieniały się czasem z dnia na dzień. W tym s</w:t>
      </w:r>
      <w:r>
        <w:t>amym czasie przedsiębiorcy znajdowali się w potrzasku - mogli albo czekać na efekty prac w rządzie i ryzykować brak umowy z dostawcą, który jest równoznaczny z płaceniem bardzo wysokich stawek w ramach tzw. rezerwowej sprzedaży prądu, albo podpisać przedst</w:t>
      </w:r>
      <w:r>
        <w:t xml:space="preserve">awione przez dostawców umowy - godząc się na znaczące podwyżki. </w:t>
      </w:r>
    </w:p>
    <w:p w14:paraId="00000042" w14:textId="77777777" w:rsidR="00980D35" w:rsidRDefault="00980D35">
      <w:pPr>
        <w:jc w:val="both"/>
      </w:pPr>
    </w:p>
    <w:p w14:paraId="00000043" w14:textId="77777777" w:rsidR="00980D35" w:rsidRDefault="00CA2469">
      <w:pPr>
        <w:jc w:val="both"/>
      </w:pPr>
      <w:r>
        <w:t>Uchwalona 28 grudnia ustawa to typowy przykład tzw. protezy legislacyjnej, która ma chwilowo i prowizorycznie rozwiązać problem. Z racji tego, że problem ma charakter ekonomiczny, a nie praw</w:t>
      </w:r>
      <w:r>
        <w:t>ny, trudno oczekiwać, aby ustawa i akty wykonawcze do tej ustawy mogły skutecznie rozwiązać tenże problem. Mamy do czynienia z rozległą ingerencją w zasady rynkowe w odniesieniu do energetyki. Zamrożono wzrost cen energii elektrycznej czynnej, zamrożono wz</w:t>
      </w:r>
      <w:r>
        <w:t xml:space="preserve">rost stawek opłat sieciowych – dystrybucyjnych i przesyłowych, naruszono także ustawowe kompetencje Regulatora Rynku Energii, tj. Prezesa URE. Redukując akcyzę oraz opłatę przejściową, obiecując dodatkowo rekompensaty dla sprzedawców energii i pozbawiając </w:t>
      </w:r>
      <w:r>
        <w:t>się określonych dochodów z podatku VAT, doprowadzono do zubożenia państwowej kasy o blisko 9 mld złotych, które to pieniądze można by było znacznie lepiej aktywować. Niektórzy eksperci twierdzą, że te 9 mld to zaniżona prognoza, a realne koszty zbliżone są</w:t>
      </w:r>
      <w:r>
        <w:t xml:space="preserve"> do 16 mld zł. Trudno to na dziś precyzyjnie oszacować. </w:t>
      </w:r>
    </w:p>
    <w:p w14:paraId="00000044" w14:textId="77777777" w:rsidR="00980D35" w:rsidRDefault="00980D35">
      <w:pPr>
        <w:jc w:val="both"/>
      </w:pPr>
    </w:p>
    <w:p w14:paraId="00000045" w14:textId="77777777" w:rsidR="00980D35" w:rsidRDefault="00CA2469">
      <w:pPr>
        <w:jc w:val="both"/>
      </w:pPr>
      <w:r>
        <w:t xml:space="preserve">Efektem wprowadzonych zmian jest chaos. Prezes Urzędu Regulacji Energetyki twierdzi, że ustawa wymaga pilnej nowelizacji, chociażby w części dotyczącej jego uprawnień - ich </w:t>
      </w:r>
      <w:r>
        <w:lastRenderedPageBreak/>
        <w:t>ograniczenie jest sprzecz</w:t>
      </w:r>
      <w:r>
        <w:t>ne z zasadami obowiązującymi w Unii Europejskiej. Bruksela analizuje uchwalone przepisy i być może podejmie w tej sprawie kroki prawne. Brakuje też kluczowego aktu wykonawczego, czyli rozporządzenia, które określi sposób realizacji głównego założenia ustaw</w:t>
      </w:r>
      <w:r>
        <w:t>y - obniżenia cen dla konsumentów i wypłaty rekompensat dla sprzedawców energii elektrycznej. Pracodawcy zwracają także uwagę na to, że nowe przepisy pozbawiają przedsiębiorstwa energetyczne środków finansowych niezbędnych na modernizację i rozbudowę sieci</w:t>
      </w:r>
      <w:r>
        <w:t>. Co więcej, przyjęte 28 grudnia 2018 r. rozwiązania będą obowiązywać tylko w 2019 r. Co będzie później? Na pewno nie ulegnie zmianie struktura wytwarzania energii elektrycznej w Polsce, która w głównej mierze odpowiada za wzrost cen energii. O tym, że nal</w:t>
      </w:r>
      <w:r>
        <w:t>eży rozwijać niskoemisyjne źródła wytwarzania, w szczególności odnawialne (OZE) oraz modernizować istniejące instalacje, aby ograniczać emisje szkodliwych substancji, było wiadomo od dekady. Niestety, w tym czasie bardzo niewiele zrobiono, by zmienić struk</w:t>
      </w:r>
      <w:r>
        <w:t xml:space="preserve">turę wytwarzania. Nawet więcej, w 2016 roku przyjęto szkodliwą ustawę, tzw. </w:t>
      </w:r>
      <w:proofErr w:type="spellStart"/>
      <w:r>
        <w:t>antywiatrakową</w:t>
      </w:r>
      <w:proofErr w:type="spellEnd"/>
      <w:r>
        <w:t xml:space="preserve"> (odległościową), która de facto zamroziła inwestycje w lądowe farmy wiatrowe. </w:t>
      </w:r>
    </w:p>
    <w:p w14:paraId="00000046" w14:textId="77777777" w:rsidR="00980D35" w:rsidRDefault="00980D35">
      <w:pPr>
        <w:jc w:val="both"/>
      </w:pPr>
    </w:p>
    <w:p w14:paraId="00000047" w14:textId="77777777" w:rsidR="00980D35" w:rsidRDefault="00CA2469">
      <w:pPr>
        <w:jc w:val="both"/>
      </w:pPr>
      <w:r>
        <w:t xml:space="preserve">Pracodawcy z uwagą przyglądają się realizacji postanowień przedmiotowej ustawy. </w:t>
      </w:r>
    </w:p>
    <w:p w14:paraId="00000048" w14:textId="77777777" w:rsidR="00980D35" w:rsidRDefault="00980D35">
      <w:pPr>
        <w:jc w:val="both"/>
      </w:pPr>
    </w:p>
    <w:p w14:paraId="00000049" w14:textId="77777777" w:rsidR="00980D35" w:rsidRDefault="00980D35">
      <w:pPr>
        <w:jc w:val="both"/>
        <w:rPr>
          <w:b/>
        </w:rPr>
      </w:pPr>
    </w:p>
    <w:p w14:paraId="0000004A" w14:textId="77777777" w:rsidR="00980D35" w:rsidRDefault="00CA2469">
      <w:pPr>
        <w:jc w:val="both"/>
        <w:rPr>
          <w:b/>
        </w:rPr>
      </w:pPr>
      <w:r>
        <w:rPr>
          <w:b/>
        </w:rPr>
        <w:t xml:space="preserve">Projekt ustawy o zmianie ustawy o wspieraniu rozwoju usług i sieci telekomunikacyjnych oraz niektórych innych ustaw (nowelizacja </w:t>
      </w:r>
      <w:proofErr w:type="spellStart"/>
      <w:r>
        <w:rPr>
          <w:b/>
        </w:rPr>
        <w:t>megaustawy</w:t>
      </w:r>
      <w:proofErr w:type="spellEnd"/>
      <w:r>
        <w:rPr>
          <w:b/>
        </w:rPr>
        <w:t xml:space="preserve"> telekomunikacyjnej)</w:t>
      </w:r>
    </w:p>
    <w:p w14:paraId="0000004B" w14:textId="77777777" w:rsidR="00980D35" w:rsidRDefault="00980D35">
      <w:pPr>
        <w:jc w:val="both"/>
      </w:pPr>
    </w:p>
    <w:p w14:paraId="0000004C" w14:textId="77777777" w:rsidR="00980D35" w:rsidRDefault="00CA2469">
      <w:pPr>
        <w:jc w:val="both"/>
      </w:pPr>
      <w:r>
        <w:t>Autor projektu: Ministerstwo Cyfryzacji</w:t>
      </w:r>
    </w:p>
    <w:p w14:paraId="0000004D" w14:textId="77777777" w:rsidR="00980D35" w:rsidRDefault="00980D35">
      <w:pPr>
        <w:jc w:val="both"/>
      </w:pPr>
    </w:p>
    <w:p w14:paraId="0000004E" w14:textId="77777777" w:rsidR="00980D35" w:rsidRDefault="00CA2469">
      <w:pPr>
        <w:jc w:val="both"/>
      </w:pPr>
      <w:r>
        <w:t>Aktualny etap legislacyjny: uzgodnienia międzyresortow</w:t>
      </w:r>
      <w:r>
        <w:t>e</w:t>
      </w:r>
    </w:p>
    <w:p w14:paraId="0000004F" w14:textId="77777777" w:rsidR="00980D35" w:rsidRDefault="00980D35">
      <w:pPr>
        <w:jc w:val="both"/>
      </w:pPr>
    </w:p>
    <w:p w14:paraId="00000050" w14:textId="77777777" w:rsidR="00980D35" w:rsidRDefault="00CA2469">
      <w:pPr>
        <w:jc w:val="both"/>
      </w:pPr>
      <w:r>
        <w:t xml:space="preserve">Opis projektu: </w:t>
      </w:r>
    </w:p>
    <w:p w14:paraId="00000051" w14:textId="77777777" w:rsidR="00980D35" w:rsidRDefault="00980D35">
      <w:pPr>
        <w:jc w:val="both"/>
      </w:pPr>
    </w:p>
    <w:p w14:paraId="00000052" w14:textId="77777777" w:rsidR="00980D35" w:rsidRDefault="00CA2469">
      <w:pPr>
        <w:jc w:val="both"/>
      </w:pPr>
      <w:r>
        <w:t xml:space="preserve">Nowelizacja tzw. </w:t>
      </w:r>
      <w:proofErr w:type="spellStart"/>
      <w:r>
        <w:t>megaustawy</w:t>
      </w:r>
      <w:proofErr w:type="spellEnd"/>
      <w:r>
        <w:t xml:space="preserve"> telekomunikacyjnej, czyli ustawy mającej na celu ułatwienie rozwoju sieci teleinformatycznych, zawiera liczne propozycje likwidacji barier (głównie o charakterze biurokratycznym), co powinno pozwolić na udane wdrożenie sieci 5G </w:t>
      </w:r>
      <w:r>
        <w:t xml:space="preserve">w Polsce. Sieć 5G zapewnia dostęp do mobilnego Internetu o bardzo dużej prędkości, dzięki czemu możliwe jest szybkie przesyłanie dużej ilości danych. Ułatwia to życie użytkownikom urządzeń takich jak smartfony i tablety, a także pozwala na rozwój </w:t>
      </w:r>
      <w:proofErr w:type="spellStart"/>
      <w:r>
        <w:t>IoT</w:t>
      </w:r>
      <w:proofErr w:type="spellEnd"/>
      <w:r>
        <w:t xml:space="preserve"> (tzw.</w:t>
      </w:r>
      <w:r>
        <w:t xml:space="preserve"> Internetu Rzeczy), dzięki czemu możliwe będzie wdrożenie autonomicznych samochodów (gromadzą i wymieniają one znaczące ilości danych). </w:t>
      </w:r>
    </w:p>
    <w:p w14:paraId="00000053" w14:textId="77777777" w:rsidR="00980D35" w:rsidRDefault="00980D35">
      <w:pPr>
        <w:jc w:val="both"/>
      </w:pPr>
    </w:p>
    <w:p w14:paraId="00000054" w14:textId="77777777" w:rsidR="00980D35" w:rsidRDefault="00CA2469">
      <w:pPr>
        <w:jc w:val="both"/>
      </w:pPr>
      <w:r>
        <w:t xml:space="preserve">Proces legislacyjny: </w:t>
      </w:r>
    </w:p>
    <w:p w14:paraId="00000055" w14:textId="77777777" w:rsidR="00980D35" w:rsidRDefault="00980D35">
      <w:pPr>
        <w:jc w:val="both"/>
      </w:pPr>
    </w:p>
    <w:p w14:paraId="00000056" w14:textId="77777777" w:rsidR="00980D35" w:rsidRDefault="00CA2469">
      <w:pPr>
        <w:jc w:val="both"/>
      </w:pPr>
      <w:r>
        <w:t>Projekt ustawy skierowano do konsultacji 30 listopada 2018 r. z 30-dniowym terminem na złożenie</w:t>
      </w:r>
      <w:r>
        <w:t xml:space="preserve"> uwag. Z racji licznych stanowisk złożonych przez partnerów społecznych oraz instytucje publiczne, wskazana byłaby publikacja zestawienia uwag wraz z odniesieniem się do nich przez projektodawcę, a być może także zwołanie konferencji uzgodnieniowej.  </w:t>
      </w:r>
    </w:p>
    <w:p w14:paraId="00000057" w14:textId="77777777" w:rsidR="00980D35" w:rsidRDefault="00980D35">
      <w:pPr>
        <w:jc w:val="both"/>
      </w:pPr>
    </w:p>
    <w:p w14:paraId="00000058" w14:textId="77777777" w:rsidR="00980D35" w:rsidRDefault="00CA2469">
      <w:pPr>
        <w:jc w:val="both"/>
      </w:pPr>
      <w:r>
        <w:t>Wpł</w:t>
      </w:r>
      <w:r>
        <w:t>yw na prowadzenie działalności gospodarczej:</w:t>
      </w:r>
    </w:p>
    <w:p w14:paraId="00000059" w14:textId="77777777" w:rsidR="00980D35" w:rsidRDefault="00980D35">
      <w:pPr>
        <w:jc w:val="both"/>
      </w:pPr>
    </w:p>
    <w:p w14:paraId="0000005A" w14:textId="77777777" w:rsidR="00980D35" w:rsidRDefault="00CA2469">
      <w:pPr>
        <w:jc w:val="both"/>
      </w:pPr>
      <w:r>
        <w:lastRenderedPageBreak/>
        <w:t>Pracodawcy popierają działania zmierzające do wspierania rozwoju nowoczesnych technologii i  sieci telekomunikacyjnych, w tym rozwoju technologii 5G w Polsce. Emanacją tych działań ze strony państwa powinny być</w:t>
      </w:r>
      <w:r>
        <w:t xml:space="preserve"> regulacje nakierowane m.in. na upraszczanie i skracanie procedur oraz ograniczenie kosztów administracyjnych. Dynamiczny rozwój tego obszaru jest niezbędny dla dalszego rozwoju gospodarczego kraju, w tym stworzenia odpowiednich warunków dla faktycznej kon</w:t>
      </w:r>
      <w:r>
        <w:t>kurencyjności i innowacyjności działających w Polsce przedsiębiorców. Nie bez znaczenia będzie też zwiększenie spójności społecznej i gospodarczej z uwagi na stopniowe upowszechnianie dostępności wysokiej jakości sieci. Jako istotne postrzegamy również zwi</w:t>
      </w:r>
      <w:r>
        <w:t>ększenie komfortu korzystania z usług telekomunikacyjnych przez wszystkich mieszkańców Polski, dzięki ograniczeniu „białych plam” pozbawionych zasięgu usług. Dostęp do szybkiego Internetu pozwala prowadzić działalność gospodarczą z dowolnego miejsca, pozwa</w:t>
      </w:r>
      <w:r>
        <w:t xml:space="preserve">lając ograniczyć zjawisko migracji z mniejszych miejscowości do aglomeracji. </w:t>
      </w:r>
    </w:p>
    <w:p w14:paraId="0000005B" w14:textId="77777777" w:rsidR="00980D35" w:rsidRDefault="00980D35">
      <w:pPr>
        <w:jc w:val="both"/>
      </w:pPr>
    </w:p>
    <w:p w14:paraId="0000005C" w14:textId="77777777" w:rsidR="00980D35" w:rsidRDefault="00CA2469">
      <w:pPr>
        <w:jc w:val="both"/>
      </w:pPr>
      <w:r>
        <w:t xml:space="preserve">Przedstawione w projekcie propozycje rozwiązań zasługują na generalne poparcie ze strony pracodawców. O wielu zmianach pracodawcy mówili już od dłuższego czasu, zwracając uwagę </w:t>
      </w:r>
      <w:r>
        <w:t>na konkretne “wąskie gardła” spowalniające i podwyższające koszty inwestycji. Wśród postulatów pracodawców, które znalazły odbicie w projekcie, można wskazać m.in.: ograniczenie jednych z najbardziej rygorystycznych w UE norm promieniowania elektromagnetyc</w:t>
      </w:r>
      <w:r>
        <w:t>znego (PEM) w środowisku; obniżenie opłat za zajęcie pasa drogowego w zakresie infrastruktury telekomunikacyjnej w przypadku dróg zarządzanych przez jednostki samorządu terytorialnego; ułatwienie dostępu do infrastruktury technicznej oraz nieruchomości prz</w:t>
      </w:r>
      <w:r>
        <w:t>ez operatorów sieci oraz właścicieli, użytkowników wieczystych i zarządców nieruchomości; zniesienie ograniczeń i zakazów lokalizowania inwestycji telekomunikacyjnych w miejscowych planach zagospodarowania przestrzennego; rozwiązanie problemów z dostępem d</w:t>
      </w:r>
      <w:r>
        <w:t xml:space="preserve">o infrastruktury drogowej, kolejowej etc. w celu zainstalowania urządzeń i linii telekomunikacyjnych; obniżenie opłat za wpis do księgi wieczystej służebności </w:t>
      </w:r>
      <w:proofErr w:type="spellStart"/>
      <w:r>
        <w:t>przesyłu</w:t>
      </w:r>
      <w:proofErr w:type="spellEnd"/>
      <w:r>
        <w:t>. Lista jest o wiele dłuższa, nie ma potrzeby przytaczania wszystkich projektowanych ułat</w:t>
      </w:r>
      <w:r>
        <w:t xml:space="preserve">wień. </w:t>
      </w:r>
    </w:p>
    <w:p w14:paraId="0000005D" w14:textId="77777777" w:rsidR="00980D35" w:rsidRDefault="00980D35">
      <w:pPr>
        <w:jc w:val="both"/>
      </w:pPr>
    </w:p>
    <w:p w14:paraId="0000005E" w14:textId="77777777" w:rsidR="00980D35" w:rsidRDefault="00CA2469">
      <w:pPr>
        <w:jc w:val="both"/>
      </w:pPr>
      <w:r>
        <w:t>Mając na uwadze powyższe, pracodawcy są zaskoczeni propozycjami przepisów tego samego projektu, które zmierzają w przeciwnym kierunku - nakładają dodatkowe obowiązki i koszty na przedsiębiorców. Jednym z przykładów jest propozycja zwiększenia obowi</w:t>
      </w:r>
      <w:r>
        <w:t>ązków sprawozdawczych przedsiębiorstw telekomunikacyjnych poprzez zastąpienie rocznych cyklów sprawozdawczych, trybem ciągłym, w którym w 60 dni od wystąpienia zmiany w infrastrukturze, sieci, budynkach umożliwiających kolokację, a także stanie świadczonyc</w:t>
      </w:r>
      <w:r>
        <w:t>h usług. Obowiązek ten jest nieproporcjonalny i nakłada zbyt wysoki ciężar na przedsiębiorców, w szczególności tych z sektora MŚP. Brak w Ocenie Skutków Regulacji analizy wpływu tych propozycji na przedsiębiorców.</w:t>
      </w:r>
    </w:p>
    <w:p w14:paraId="0000005F" w14:textId="77777777" w:rsidR="00980D35" w:rsidRDefault="00980D35">
      <w:pPr>
        <w:jc w:val="both"/>
      </w:pPr>
    </w:p>
    <w:p w14:paraId="00000060" w14:textId="77777777" w:rsidR="00980D35" w:rsidRDefault="00CA2469">
      <w:pPr>
        <w:jc w:val="both"/>
      </w:pPr>
      <w:r>
        <w:t>Pracodawcy zwracają uwagę na to, iż reali</w:t>
      </w:r>
      <w:r>
        <w:t>zacja inwestycji niezbędnych dla powstania sieci 5G w Polsce będzie wymagała znaczących nakładów finansowych. Rolą państwa w tej sytuacji jest stworzenie otoczenia prawno-regulacyjnego, które pozwoli zminimalizować zbędne koszty i usunąć niepotrzebne obowi</w:t>
      </w:r>
      <w:r>
        <w:t>ązki administracyjne. Co do zasady projektowana ustawa zmierza w tym kierunku, jednak w pewnych sytuacjach - co zaznaczono powyżej - odstępuje od tego kursu i idzie “pod prąd”. Istnieje również duże ryzyko “okrojenia” przedmiotowego projektu w trakcie uzgo</w:t>
      </w:r>
      <w:r>
        <w:t xml:space="preserve">dnień międzyresortowych, zważywszy na rozmaite zastrzeżenia zgłoszone przez instytucje publiczne. Ostateczne brzmienie projektu może </w:t>
      </w:r>
      <w:r>
        <w:lastRenderedPageBreak/>
        <w:t xml:space="preserve">znacząco odbiegać od pierwotnego przedłożenia, co rodzi ryzyko skierowania do Sejmu projektu uboższego o wiele potrzebnych </w:t>
      </w:r>
      <w:r>
        <w:t xml:space="preserve">zmian.  </w:t>
      </w:r>
    </w:p>
    <w:p w14:paraId="00000061" w14:textId="77777777" w:rsidR="00980D35" w:rsidRDefault="00980D35">
      <w:pPr>
        <w:jc w:val="both"/>
      </w:pPr>
    </w:p>
    <w:p w14:paraId="00000062" w14:textId="77777777" w:rsidR="00980D35" w:rsidRDefault="00980D35">
      <w:pPr>
        <w:jc w:val="both"/>
      </w:pPr>
    </w:p>
    <w:p w14:paraId="00000063" w14:textId="77777777" w:rsidR="00980D35" w:rsidRDefault="00CA2469">
      <w:pPr>
        <w:jc w:val="both"/>
        <w:rPr>
          <w:b/>
          <w:u w:val="single"/>
        </w:rPr>
      </w:pPr>
      <w:r>
        <w:rPr>
          <w:b/>
          <w:u w:val="single"/>
        </w:rPr>
        <w:t>Projekt ustawy o zmianie niektórych ustaw w celu ograniczenia zatorów płatniczych</w:t>
      </w:r>
    </w:p>
    <w:p w14:paraId="00000064" w14:textId="77777777" w:rsidR="00980D35" w:rsidRDefault="00980D35">
      <w:pPr>
        <w:jc w:val="both"/>
      </w:pPr>
    </w:p>
    <w:p w14:paraId="00000065" w14:textId="77777777" w:rsidR="00980D35" w:rsidRDefault="00CA2469">
      <w:pPr>
        <w:jc w:val="both"/>
      </w:pPr>
      <w:r>
        <w:t>Autor projektu: Ministerstwo Przedsiębiorczości i Technologii</w:t>
      </w:r>
    </w:p>
    <w:p w14:paraId="00000066" w14:textId="77777777" w:rsidR="00980D35" w:rsidRDefault="00980D35">
      <w:pPr>
        <w:jc w:val="both"/>
      </w:pPr>
    </w:p>
    <w:p w14:paraId="00000067" w14:textId="77777777" w:rsidR="00980D35" w:rsidRDefault="00CA2469">
      <w:pPr>
        <w:jc w:val="both"/>
      </w:pPr>
      <w:r>
        <w:t>Aktualny etap legislacyjny: Konsultacje społeczne</w:t>
      </w:r>
    </w:p>
    <w:p w14:paraId="00000068" w14:textId="77777777" w:rsidR="00980D35" w:rsidRDefault="00980D35">
      <w:pPr>
        <w:jc w:val="both"/>
      </w:pPr>
    </w:p>
    <w:p w14:paraId="00000069" w14:textId="77777777" w:rsidR="00980D35" w:rsidRDefault="00CA2469">
      <w:pPr>
        <w:jc w:val="both"/>
      </w:pPr>
      <w:r>
        <w:t>Opis projektu:</w:t>
      </w:r>
    </w:p>
    <w:p w14:paraId="0000006A" w14:textId="77777777" w:rsidR="00980D35" w:rsidRDefault="00980D35">
      <w:pPr>
        <w:jc w:val="both"/>
      </w:pPr>
    </w:p>
    <w:p w14:paraId="0000006B" w14:textId="77777777" w:rsidR="00980D35" w:rsidRDefault="00CA2469">
      <w:pPr>
        <w:spacing w:before="120"/>
        <w:jc w:val="both"/>
      </w:pPr>
      <w:r>
        <w:t xml:space="preserve">Projektowane zmiany polegają na </w:t>
      </w:r>
      <w:r>
        <w:t>wprowadzeniu rozwiązań mobilizujących dłużników transakcji handlowych (przedsiębiorców i podmioty publiczne) do dokonywania zapłaty w ustalonym terminie, jak również zniechęcających do narzucania przez nich nieuzasadnionych, wydłużonych terminów zapłaty. P</w:t>
      </w:r>
      <w:r>
        <w:t>ropozycje przewidują również wprowadzenie mechanizmów wsparcia dla wierzycieli, w szczególności MŚP. Projekt przewiduje również zmiany mające na celu ograniczenie potencjalnych nadużyć w korzystaniu z instrumentów przewidzianych w ustawie o terminach zapła</w:t>
      </w:r>
      <w:r>
        <w:t>ty w transakcjach handlowych oraz doprecyzowanie przepisów budzących wątpliwości w praktycznym ich stosowaniu.</w:t>
      </w:r>
    </w:p>
    <w:p w14:paraId="0000006C" w14:textId="77777777" w:rsidR="00980D35" w:rsidRDefault="00980D35">
      <w:pPr>
        <w:jc w:val="both"/>
      </w:pPr>
    </w:p>
    <w:p w14:paraId="0000006D" w14:textId="77777777" w:rsidR="00980D35" w:rsidRDefault="00CA2469">
      <w:pPr>
        <w:jc w:val="both"/>
      </w:pPr>
      <w:r>
        <w:t>Propozycje najważniejszych zmian:</w:t>
      </w:r>
    </w:p>
    <w:p w14:paraId="0000006E" w14:textId="77777777" w:rsidR="00980D35" w:rsidRDefault="00980D35">
      <w:pPr>
        <w:jc w:val="both"/>
      </w:pPr>
    </w:p>
    <w:p w14:paraId="0000006F" w14:textId="77777777" w:rsidR="00980D35" w:rsidRDefault="00CA2469">
      <w:pPr>
        <w:numPr>
          <w:ilvl w:val="0"/>
          <w:numId w:val="3"/>
        </w:numPr>
        <w:jc w:val="both"/>
      </w:pPr>
      <w:r>
        <w:t>skrócenie terminu zapłaty w transakcjach, w których dłużnikiem jest podmiot publiczny, do 30 dni, bez możliwości wydłużenia (wyjątek stanowią podmioty lecznicze dla który proponuje się pozostawienie terminu 60-dniowego);</w:t>
      </w:r>
    </w:p>
    <w:p w14:paraId="00000070" w14:textId="77777777" w:rsidR="00980D35" w:rsidRDefault="00CA2469">
      <w:pPr>
        <w:numPr>
          <w:ilvl w:val="0"/>
          <w:numId w:val="3"/>
        </w:numPr>
        <w:jc w:val="both"/>
      </w:pPr>
      <w:r>
        <w:t>wprowadzenie ustawowego obowiązku s</w:t>
      </w:r>
      <w:r>
        <w:t>tosowania, maksymalnego 60-dniowego terminu zapłaty w transakcjach w których wierzycielem jest MŚP, a dłużnikiem duży przedsiębiorca (definiowany zgodnie z Załącznikiem I do rozporządzenia Komisji (UE) nr 651/2014 z dnia 17 czerwca 2014 r. uznającego niekt</w:t>
      </w:r>
      <w:r>
        <w:t>óre rodzaje pomocy za zgodne z rynkiem wewnętrznym w zastosowaniu art. 107 i 108 Traktatu) pod rygorem nieważności zapisu umownego przewidującego dłuższy termin zapłaty;</w:t>
      </w:r>
    </w:p>
    <w:p w14:paraId="00000071" w14:textId="77777777" w:rsidR="00980D35" w:rsidRDefault="00CA2469">
      <w:pPr>
        <w:numPr>
          <w:ilvl w:val="0"/>
          <w:numId w:val="3"/>
        </w:numPr>
        <w:jc w:val="both"/>
      </w:pPr>
      <w:r>
        <w:t>zobowiązanie przedsiębiorców będących podatnikami, których dane indywidualne podlegają</w:t>
      </w:r>
      <w:r>
        <w:t xml:space="preserve"> publikacji przez Ministra Finansów (grupy kapitałowe i podatników, których przychód przekracza rocznie 50 mln euro) do przekazywania Ministrowi Finansów corocznego sprawozdania o stosowanych terminach zapłaty;</w:t>
      </w:r>
    </w:p>
    <w:p w14:paraId="00000072" w14:textId="77777777" w:rsidR="00980D35" w:rsidRDefault="00CA2469">
      <w:pPr>
        <w:numPr>
          <w:ilvl w:val="0"/>
          <w:numId w:val="3"/>
        </w:numPr>
        <w:jc w:val="both"/>
      </w:pPr>
      <w:r>
        <w:t>przerzucenie z wierzyciela na dłużnika ciężar</w:t>
      </w:r>
      <w:r>
        <w:t>u dowodu, że ustalony w umowie termin zapłaty jest rażąco nieuczciwy oraz wprowadzenie możliwości żądania takiego ustalenia w ciągu 3 lat od dnia, w którym umowa została wykonana;</w:t>
      </w:r>
    </w:p>
    <w:p w14:paraId="00000073" w14:textId="77777777" w:rsidR="00980D35" w:rsidRDefault="00CA2469">
      <w:pPr>
        <w:numPr>
          <w:ilvl w:val="0"/>
          <w:numId w:val="3"/>
        </w:numPr>
        <w:jc w:val="both"/>
      </w:pPr>
      <w:r>
        <w:t>wprowadzenie możliwości odstąpienia przez wierzyciela od umowy lub wypowiedz</w:t>
      </w:r>
      <w:r>
        <w:t>enia umowy, gdy termin zapłaty ustalony w umowie jest nadmiernie wydłużony a ustalenie tego terminu było rażąco nieuczciwe wobec wierzyciela (w projekcie przyjęto, że możliwość taka będzie przysługiwała w przypadku terminu dłuższego niż 120 dni);</w:t>
      </w:r>
    </w:p>
    <w:p w14:paraId="00000074" w14:textId="77777777" w:rsidR="00980D35" w:rsidRDefault="00CA2469">
      <w:pPr>
        <w:numPr>
          <w:ilvl w:val="0"/>
          <w:numId w:val="3"/>
        </w:numPr>
        <w:jc w:val="both"/>
      </w:pPr>
      <w:r>
        <w:t>uproszczo</w:t>
      </w:r>
      <w:r>
        <w:t>nej procedury nakazowej w przypadkach gdy wartość roszczenia nie przekracza 75 tys. zł polegające na złagodzeniu warunków co do wykazania spełnienia świadczenia przez wierzyciela;</w:t>
      </w:r>
    </w:p>
    <w:p w14:paraId="00000075" w14:textId="77777777" w:rsidR="00980D35" w:rsidRDefault="00CA2469">
      <w:pPr>
        <w:numPr>
          <w:ilvl w:val="0"/>
          <w:numId w:val="3"/>
        </w:numPr>
        <w:jc w:val="both"/>
      </w:pPr>
      <w:r>
        <w:lastRenderedPageBreak/>
        <w:t>wprowadzenie możliwości pomniejszenia przez wierzyciela podstawy opodatkowan</w:t>
      </w:r>
      <w:r>
        <w:t>ia (podatku PIT i CIT) o kwotę wierzytelności, jeżeli wierzytelność ta nie została uregulowana lub zbyta w jakiejkolwiek formie w ciągu 120 dni od dnia upływu terminu jej płatności określonego w umowie lub na fakturze (tzw. złe długi);</w:t>
      </w:r>
    </w:p>
    <w:p w14:paraId="00000076" w14:textId="77777777" w:rsidR="00980D35" w:rsidRDefault="00CA2469">
      <w:pPr>
        <w:numPr>
          <w:ilvl w:val="0"/>
          <w:numId w:val="3"/>
        </w:numPr>
        <w:jc w:val="both"/>
      </w:pPr>
      <w:r>
        <w:t>nałożenie na dłużnik</w:t>
      </w:r>
      <w:r>
        <w:t>a obowiązku doliczenia do podstawy opodatkowania (podatek CIT i PIT) kwoty nieuregulowanego zobowiązania, jeżeli zobowiązanie nie zostało uregulowane w terminie 120 dni od dnia upływu terminu płatności określonego w fakturze (rachunku) lub umowie;</w:t>
      </w:r>
    </w:p>
    <w:p w14:paraId="00000077" w14:textId="77777777" w:rsidR="00980D35" w:rsidRDefault="00CA2469">
      <w:pPr>
        <w:numPr>
          <w:ilvl w:val="0"/>
          <w:numId w:val="3"/>
        </w:numPr>
        <w:jc w:val="both"/>
      </w:pPr>
      <w:r>
        <w:t xml:space="preserve">wyraźne </w:t>
      </w:r>
      <w:r>
        <w:t>wskazanie narzucania nadmiernie długich terminów zapłaty jako czynów naruszających prawo konkurencji w ustawie o ochronie konkurencji i konsumentów i ustawie o przeciwdziałaniu nieuczciwemu wykorzystywaniu przewagi kontraktowej w obrocie produktami rolnymi</w:t>
      </w:r>
      <w:r>
        <w:t xml:space="preserve"> i spożywczymi.</w:t>
      </w:r>
    </w:p>
    <w:p w14:paraId="00000078" w14:textId="77777777" w:rsidR="00980D35" w:rsidRDefault="00980D35">
      <w:pPr>
        <w:ind w:left="720"/>
        <w:jc w:val="both"/>
      </w:pPr>
    </w:p>
    <w:p w14:paraId="00000079" w14:textId="77777777" w:rsidR="00980D35" w:rsidRDefault="00CA2469">
      <w:pPr>
        <w:jc w:val="both"/>
      </w:pPr>
      <w:r>
        <w:t>Proponowane rozwiązania powinny także zniechęcać zamawiających do zawierania umów z terminami naruszającymi przepisy ustawy. Z tego względu proponuje się rozszerzenie katalogu naruszeń, za które na nieuczciwego, nadużywającego swojej przew</w:t>
      </w:r>
      <w:r>
        <w:t>agi ekonomicznej dłużnika (przedsiębiorcę) będzie mogła być nakładana kara finansowa.</w:t>
      </w:r>
    </w:p>
    <w:p w14:paraId="0000007A" w14:textId="77777777" w:rsidR="00980D35" w:rsidRDefault="00CA2469">
      <w:pPr>
        <w:jc w:val="both"/>
      </w:pPr>
      <w:r>
        <w:t>Oczekiwanym efektem nowelizacji jest poprawa sytuacji wierzycieli, w szczególności tych, którzy są słabszą (mniejszą rozmiarem) stroną transakcji asymetrycznych oraz tych</w:t>
      </w:r>
      <w:r>
        <w:t xml:space="preserve"> którzy zawierają umowy z podmiotami publicznymi</w:t>
      </w:r>
    </w:p>
    <w:p w14:paraId="0000007B" w14:textId="77777777" w:rsidR="00980D35" w:rsidRDefault="00980D35">
      <w:pPr>
        <w:jc w:val="both"/>
      </w:pPr>
    </w:p>
    <w:p w14:paraId="0000007C" w14:textId="77777777" w:rsidR="00980D35" w:rsidRDefault="00CA2469">
      <w:pPr>
        <w:jc w:val="both"/>
      </w:pPr>
      <w:r>
        <w:t>Proces legislacyjny:</w:t>
      </w:r>
    </w:p>
    <w:p w14:paraId="0000007D" w14:textId="77777777" w:rsidR="00980D35" w:rsidRDefault="00980D35">
      <w:pPr>
        <w:jc w:val="both"/>
      </w:pPr>
    </w:p>
    <w:p w14:paraId="0000007E" w14:textId="77777777" w:rsidR="00980D35" w:rsidRDefault="00CA2469">
      <w:pPr>
        <w:jc w:val="both"/>
      </w:pPr>
      <w:r>
        <w:t xml:space="preserve">W ramach </w:t>
      </w:r>
      <w:proofErr w:type="spellStart"/>
      <w:r>
        <w:t>prekonsultacji</w:t>
      </w:r>
      <w:proofErr w:type="spellEnd"/>
      <w:r>
        <w:t xml:space="preserve"> Ministerstwo Przedsiębiorczości i Technologii w kwietniu br. opublikowało i przekazało do konsultacji dokument zatytułowany “Zielona Księga – zatory płatnicze w</w:t>
      </w:r>
      <w:r>
        <w:t xml:space="preserve"> Polsce”. W wyniku przeprowadzonych konsultacji powstał przedmiotowy projekt ustawy, który został przekazany do konsultacji społecznych w dniu 20 września 2018 r. Termin przekazywania uwag został wyznaczony na dzień 22 października. Strona społeczna zgłosi</w:t>
      </w:r>
      <w:r>
        <w:t>ła wobec projektu znaczną ilość uwag, zaznaczając jednocześnie, że nowe przepisy co do zasady oceniane są pozytywnie i widoczna jest potrzeba ich uchwalenia. W dniu 18 stycznia 2019 r. w siedzibie Ministerstwa Przedsiębiorczości i Technologii odbyło się po</w:t>
      </w:r>
      <w:r>
        <w:t>siedzenie Zespołu Doskonalenia Regulacji Gospodarczych dot. prac nad projektem. Do udziału w posiedzeniu została również zaproszona strona społeczna.</w:t>
      </w:r>
    </w:p>
    <w:p w14:paraId="0000007F" w14:textId="77777777" w:rsidR="00980D35" w:rsidRDefault="00980D35">
      <w:pPr>
        <w:jc w:val="both"/>
      </w:pPr>
    </w:p>
    <w:p w14:paraId="00000080" w14:textId="77777777" w:rsidR="00980D35" w:rsidRDefault="00CA2469">
      <w:pPr>
        <w:jc w:val="both"/>
      </w:pPr>
      <w:r>
        <w:t>Wpływ na prowadzenie działalności gospodarczej:</w:t>
      </w:r>
    </w:p>
    <w:p w14:paraId="00000081" w14:textId="77777777" w:rsidR="00980D35" w:rsidRDefault="00980D35">
      <w:pPr>
        <w:jc w:val="both"/>
      </w:pPr>
    </w:p>
    <w:p w14:paraId="00000082" w14:textId="77777777" w:rsidR="00980D35" w:rsidRDefault="00CA2469">
      <w:pPr>
        <w:jc w:val="both"/>
      </w:pPr>
      <w:r>
        <w:t>Z Europejskiego Raportu Płatności 2017 wynika, że aż 78%</w:t>
      </w:r>
      <w:r>
        <w:t xml:space="preserve"> przedsiębiorców otrzymuje zapłatę 30 dni po terminie, a 13% czeka na nią nawet do 60 dni. Doliczając do tego średni termin zapłaty wskazany na fakturze, daje to 2 lub 3 miesiące bez wpływów na konto firmy. Taki stan rzeczy niesie za sobą poważne konsekwen</w:t>
      </w:r>
      <w:r>
        <w:t>cje dla biznesu. Można wymienić tu chociażby brak możliwości regulowania przez wierzycieli własnych należności, co prowadzić może do narastania zjawiska zatorów płatniczych, ponoszenie dodatkowych kosztów prowadzenia działalności związanych z przeterminowa</w:t>
      </w:r>
      <w:r>
        <w:t>nymi należnościami, konieczność podnoszenia cen produktów lub usług czy też zmniejszanie funduszu wynagrodzeń, w tym ograniczanie zatrudnienia. Zatory płatnicze powodują również osłabienie inwestycji i zahamowanie rozwoju przedsiębiorstw.</w:t>
      </w:r>
    </w:p>
    <w:p w14:paraId="00000083" w14:textId="77777777" w:rsidR="00980D35" w:rsidRDefault="00CA2469">
      <w:pPr>
        <w:spacing w:before="120"/>
        <w:jc w:val="both"/>
      </w:pPr>
      <w:r>
        <w:lastRenderedPageBreak/>
        <w:t xml:space="preserve">Projekt ustawy o </w:t>
      </w:r>
      <w:r>
        <w:t>zmianie niektórych ustaw w celu ograniczenia zatorów płatniczych ma poprawić sytuację wierzycieli. Zmiany polegają na wprowadzeniu rozwiązań mobilizujących dłużników transakcji handlowych (przedsiębiorców i podmioty publiczne) do dokonywania zapłaty w usta</w:t>
      </w:r>
      <w:r>
        <w:t>lonym terminie, jak również zniechęcających do narzucania przez nich nieuzasadnionych, wydłużonych terminów zapłaty. Propozycje przewidują również wprowadzenie mechanizmów wsparcia dla wierzycieli, w szczególności MŚP.</w:t>
      </w:r>
    </w:p>
    <w:p w14:paraId="00000084" w14:textId="77777777" w:rsidR="00980D35" w:rsidRDefault="00CA2469">
      <w:pPr>
        <w:spacing w:before="120"/>
        <w:jc w:val="both"/>
      </w:pPr>
      <w:r>
        <w:t>Jedną z ważniejszych zmian mających z</w:t>
      </w:r>
      <w:r>
        <w:t>apobiegać powstawaniu i piętrzeniu się zatorów płatniczych jest ulga na tzw. złe długi w CIT i PIT na wzór tej obowiązującej w podatku VAT. Zaproponowane przepisy pozwolą na odliczenie od podstawy opodatkowania kwot niezapłaconych w ciągu 120 dni od dnia u</w:t>
      </w:r>
      <w:r>
        <w:t>pływu terminu płatności. Zaś dłużnik zalegający z płatnością będzie miał obowiązek podwyższyć swoją podstawę opodatkowania o kwotę zaległości. Ponadto resort przedsiębiorczości i technologii zaproponował m. in. wprowadzenie limitu 60 dni na uregulowanie pr</w:t>
      </w:r>
      <w:r>
        <w:t>zez dużego kontrahenta jego zobowiązania wobec mniejszego podmiotu oraz 30 dni na zapłatę faktury na rzecz przedsiębiorców w przypadku, gdy jego kontrahentem jest instytucja publiczna.</w:t>
      </w:r>
    </w:p>
    <w:p w14:paraId="00000085" w14:textId="77777777" w:rsidR="00980D35" w:rsidRDefault="00CA2469">
      <w:pPr>
        <w:spacing w:before="120"/>
        <w:jc w:val="both"/>
      </w:pPr>
      <w:r>
        <w:t>Co do zasady przedstawiony projekt należy ocenić pozytywnie. I choć sza</w:t>
      </w:r>
      <w:r>
        <w:t>nse na całkowite wyeliminowanie zatorów przy wykorzystaniu nowych rozwiązań są raczej mało prawdopodobne, to niewątpliwie propozycja Ministerstwa Przedsiębiorczości i Technologii jest krokiem w dobrym kierunku. Zatory płatnicze od lat bowiem utrudniają dzi</w:t>
      </w:r>
      <w:r>
        <w:t>ałalność przedsiębiorców, zwłaszcza tych z sektora mikro- i małych przedsiębiorstw, w przypadku których nieterminowa płatność lub brak płatności w ogóle może zadecydować o ich przyszłości. Proponowane rozwiązania powinny więc zniechęcać do podpisywania umó</w:t>
      </w:r>
      <w:r>
        <w:t>w i kontraktów z terminami naruszającymi standardy handlowe. Pomysł na korektę podstawy opodatkowania, zarówno u dłużników, jak i u wierzycieli daje nadzieję na lepsze wywiązywanie się ze swoich zobowiązań. Pozytywnie należy ocenić również skrócenie podmio</w:t>
      </w:r>
      <w:r>
        <w:t>tom publicznym do 30 dni terminu na zapłatę faktury, bowiem sektor publiczny powinien być przykładem staranności dla innych uczestników rynku. Do tej pory niestety bywało z tym różnie.</w:t>
      </w:r>
    </w:p>
    <w:p w14:paraId="00000086" w14:textId="77777777" w:rsidR="00980D35" w:rsidRDefault="00CA2469">
      <w:pPr>
        <w:spacing w:before="120"/>
        <w:jc w:val="both"/>
      </w:pPr>
      <w:r>
        <w:t>W przypadku uchwalenia nowych projektowanych przepisów będą one miały z</w:t>
      </w:r>
      <w:r>
        <w:t>astosowanie do transakcji handlowych zawartych po dniu wejścia w życie ustawy. Wejście w życie projektowanych zmian planowane jest na 1 czerwca 2019 r.</w:t>
      </w:r>
    </w:p>
    <w:p w14:paraId="00000087" w14:textId="77777777" w:rsidR="00980D35" w:rsidRDefault="00CA2469">
      <w:pPr>
        <w:jc w:val="both"/>
        <w:rPr>
          <w:b/>
          <w:u w:val="single"/>
        </w:rPr>
      </w:pPr>
      <w:r>
        <w:rPr>
          <w:b/>
          <w:u w:val="single"/>
        </w:rPr>
        <w:t>Ustawa o zmianie ustawy o podatku dochodowym od osób fizycznych, ustawy o podatku dochodowym od osób prawnych, ustawy – Ordynacja podatkowa oraz o zmianie niektórych innych ustaw (przepisy o raportowaniu schematów podatkowych - MDR)</w:t>
      </w:r>
    </w:p>
    <w:p w14:paraId="00000088" w14:textId="77777777" w:rsidR="00980D35" w:rsidRDefault="00980D35">
      <w:pPr>
        <w:jc w:val="both"/>
      </w:pPr>
    </w:p>
    <w:p w14:paraId="00000089" w14:textId="77777777" w:rsidR="00980D35" w:rsidRDefault="00CA2469">
      <w:pPr>
        <w:jc w:val="both"/>
      </w:pPr>
      <w:r>
        <w:t>Autor projektu: Minist</w:t>
      </w:r>
      <w:r>
        <w:t>erstwo Finansów</w:t>
      </w:r>
    </w:p>
    <w:p w14:paraId="0000008A" w14:textId="77777777" w:rsidR="00980D35" w:rsidRDefault="00980D35">
      <w:pPr>
        <w:jc w:val="both"/>
      </w:pPr>
    </w:p>
    <w:p w14:paraId="0000008B" w14:textId="77777777" w:rsidR="00980D35" w:rsidRDefault="00CA2469">
      <w:pPr>
        <w:jc w:val="both"/>
      </w:pPr>
      <w:r>
        <w:t xml:space="preserve">Aktualny etap legislacyjny: ustawa weszła w życie z dniem 1 stycznia 2019 r. </w:t>
      </w:r>
    </w:p>
    <w:p w14:paraId="0000008C" w14:textId="77777777" w:rsidR="00980D35" w:rsidRDefault="00980D35">
      <w:pPr>
        <w:jc w:val="both"/>
      </w:pPr>
    </w:p>
    <w:p w14:paraId="0000008D" w14:textId="77777777" w:rsidR="00980D35" w:rsidRDefault="00CA2469">
      <w:pPr>
        <w:jc w:val="both"/>
      </w:pPr>
      <w:r>
        <w:t>Opis projektu:</w:t>
      </w:r>
    </w:p>
    <w:p w14:paraId="0000008E" w14:textId="77777777" w:rsidR="00980D35" w:rsidRDefault="00CA2469">
      <w:pPr>
        <w:jc w:val="both"/>
      </w:pPr>
      <w:r>
        <w:t>Celem wprowadzenia przepisów niniejszej ustawy było w ocenie resortu finansów szeroko rozumiane uproszczenie prawa podatkowego w zakresie podatkó</w:t>
      </w:r>
      <w:r>
        <w:t xml:space="preserve">w dochodowych oraz dalsze uszczelnienie systemu podatkowego. </w:t>
      </w:r>
    </w:p>
    <w:p w14:paraId="0000008F" w14:textId="77777777" w:rsidR="00980D35" w:rsidRDefault="00980D35">
      <w:pPr>
        <w:jc w:val="both"/>
      </w:pPr>
    </w:p>
    <w:p w14:paraId="00000090" w14:textId="77777777" w:rsidR="00980D35" w:rsidRDefault="00CA2469">
      <w:pPr>
        <w:jc w:val="both"/>
      </w:pPr>
      <w:r>
        <w:lastRenderedPageBreak/>
        <w:t xml:space="preserve">Ustawa miała się wpisywać w politykę tzw. 3P w prawie podatkowym, czyli przejrzystości, prostoty i przyjazności systemu podatkowego, która została zaliczona do głównych celów do realizowania w </w:t>
      </w:r>
      <w:r>
        <w:t>roku 2018 przez Ministra Finansów. Przejawem realizacji przez niniejszą ustawę „polityki 3P” jest w ocenie resortu finansów nie tylko usunięcie istniejących wątpliwości interpretacyjnych zwiększających pewność prawa, czy też likwidacja obowiązków informacy</w:t>
      </w:r>
      <w:r>
        <w:t>jnych, które nie są niezbędne dla ustalenia prawidłowości wypełniania przez adresatów norm ich obowiązków wynikających z ustaw o podatkach dochodowych, ale także modyfikacja - na korzyść podatników – istniejących preferencji poprzez poszerzenie ich zakresu</w:t>
      </w:r>
      <w:r>
        <w:t xml:space="preserve"> stosowania, czy też uchylenie nieuzasadnionych ograniczeń. Na mocy przedmiotowej ustawy wprowadzano również nowe rozwiązania, których ideą jest dążenie do realizacji celów określonych w Strategii na Rzecz Odpowiedzialnego Rozwoju (m.in. preferencyjne opod</w:t>
      </w:r>
      <w:r>
        <w:t xml:space="preserve">atkowanie dochodów generowanych przez prawa własności intelektualnej, 9% stawka podatku dochodowego od osób prawnych). </w:t>
      </w:r>
    </w:p>
    <w:p w14:paraId="00000091" w14:textId="77777777" w:rsidR="00980D35" w:rsidRDefault="00980D35">
      <w:pPr>
        <w:jc w:val="both"/>
      </w:pPr>
    </w:p>
    <w:p w14:paraId="00000092" w14:textId="77777777" w:rsidR="00980D35" w:rsidRDefault="00CA2469">
      <w:pPr>
        <w:jc w:val="both"/>
      </w:pPr>
      <w:r>
        <w:t>Nowelizacja wprowadziła także regulacje mające na celu implementację dyrektywy Rady (UE) 2016/1164 z dnia 12 lipca 2016 r. ustanawiającej przepisy o przeciwdziałaniu praktykom unikania opodatkowania, które mają bezpośredni wpływ na funkcjonowanie rynku wew</w:t>
      </w:r>
      <w:r>
        <w:t xml:space="preserve">nętrznego (Dz. Urz. UE L 193 z 19.07.2016, str. 1), w zakresie opodatkowania niezrealizowanych zysków kapitałowych w przypadku przeniesienia do innego państwa aktywów, rezydencji podatkowej lub stałego zakładu uregulowanego w art. 5 dyrektywy (tzw.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ta</w:t>
      </w:r>
      <w:r>
        <w:t>x</w:t>
      </w:r>
      <w:proofErr w:type="spellEnd"/>
      <w:r>
        <w:t>). Ponadto celem regulacji jest uszczelnienie systemu podatkowego poprzez zmiany przepisów ogólnego prawa podatkowego (Ordynacji podatkowej) oraz przepisów ustaw regulujących pobór podatku u źródła.</w:t>
      </w:r>
    </w:p>
    <w:p w14:paraId="00000093" w14:textId="77777777" w:rsidR="00980D35" w:rsidRDefault="00980D35">
      <w:pPr>
        <w:jc w:val="both"/>
      </w:pPr>
    </w:p>
    <w:p w14:paraId="00000094" w14:textId="77777777" w:rsidR="00980D35" w:rsidRDefault="00CA2469">
      <w:pPr>
        <w:jc w:val="both"/>
      </w:pPr>
      <w:r>
        <w:t>Ustawa wprowadziła również obowiązek ujawniania informa</w:t>
      </w:r>
      <w:r>
        <w:t xml:space="preserve">cji o schematach podatkowych (ang.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– MDR), co stanowi częściową transpozycję dyrektywy Rady (UE) 2018/822 z dnia 25 maja 2018 r. zmieniającej dyrektywę 2011/16/UE w zakresie obowiązkowej automatycznej wymiany informacji w dziedzi</w:t>
      </w:r>
      <w:r>
        <w:t>nie opodatkowania w odniesieniu do podlegających zgłoszeniu uzgodnień transgranicznych (Dz. Urz. UE L 139 z 05.06.2018 r., str. 1). W ustawie określono m.in.: definicję schematu podatkowego oraz jego cechy rozpoznawcze (</w:t>
      </w:r>
      <w:proofErr w:type="spellStart"/>
      <w:r>
        <w:t>hallmarks</w:t>
      </w:r>
      <w:proofErr w:type="spellEnd"/>
      <w:r>
        <w:t>), krąg podmiotów obowiązan</w:t>
      </w:r>
      <w:r>
        <w:t xml:space="preserve">ych do przekazywania informacji (promotor, korzystający, wspomagający), sposób i termin raportowania, zasady ochrony tajemnicy zawodowej, sankcje za niewypełnienie obowiązku. </w:t>
      </w:r>
    </w:p>
    <w:p w14:paraId="00000095" w14:textId="77777777" w:rsidR="00980D35" w:rsidRDefault="00980D35">
      <w:pPr>
        <w:jc w:val="both"/>
      </w:pPr>
    </w:p>
    <w:p w14:paraId="00000096" w14:textId="77777777" w:rsidR="00980D35" w:rsidRDefault="00CA2469">
      <w:pPr>
        <w:jc w:val="both"/>
      </w:pPr>
      <w:r>
        <w:t>Proces legislacyjny: Projekt został przekazany do konsultacji społecznych w dni</w:t>
      </w:r>
      <w:r>
        <w:t>u 24 sierpnia br. Projektodawca wbrew obowiązującym przepisom wyznaczył partnerom 14-dniowy termin na przekazanie uwag. Już po uchwaleniu przepisów Ministerstwo Finansów, chcąc ułatwić zrozumienie nowych regulacji, przygotowało projekt objaśnień, opublikow</w:t>
      </w:r>
      <w:r>
        <w:t>anych w drugiej połowie grudnia 2018 r., które mają precyzować ich stosowanie i które wskazują na przykłady tego co będzie przedmiotem raportowania, a co raportowaniu podlegać nie powinno. Objaśnienia mają stanowić ogólne wyjaśnienia przepisów prawa podatk</w:t>
      </w:r>
      <w:r>
        <w:t>owego dotyczące stosowania tych przepisów i wydawane są na podstawie art. 14a § 1 pkt 2 ustawy z dnia 29 sierpnia 1997 r. - Ordynacja podatkowa. Zgodnie z art. 14n § 4 pkt 1 Ordynacji podatkowej zastosowanie się przez podatnika w danym okresie rozliczeniow</w:t>
      </w:r>
      <w:r>
        <w:t xml:space="preserve">ym do objaśnień podatkowych powoduje objęcie go ochroną przewidzianą w art. 14k-14m tej ustawy. Zastosowanie się do niniejszych objaśnień powodować ma objąć zainteresowanego ochroną przewidzianą w przepisach podatkowych. </w:t>
      </w:r>
    </w:p>
    <w:p w14:paraId="00000097" w14:textId="77777777" w:rsidR="00980D35" w:rsidRDefault="00980D35">
      <w:pPr>
        <w:jc w:val="both"/>
        <w:rPr>
          <w:b/>
          <w:u w:val="single"/>
        </w:rPr>
      </w:pPr>
    </w:p>
    <w:p w14:paraId="00000098" w14:textId="77777777" w:rsidR="00980D35" w:rsidRDefault="00CA2469">
      <w:pPr>
        <w:jc w:val="both"/>
      </w:pPr>
      <w:r>
        <w:lastRenderedPageBreak/>
        <w:t>Wpływ na prowadzenie działalności</w:t>
      </w:r>
      <w:r>
        <w:t xml:space="preserve"> gospodarczej:</w:t>
      </w:r>
    </w:p>
    <w:p w14:paraId="00000099" w14:textId="77777777" w:rsidR="00980D35" w:rsidRDefault="00980D35">
      <w:pPr>
        <w:jc w:val="both"/>
      </w:pPr>
    </w:p>
    <w:p w14:paraId="0000009A" w14:textId="77777777" w:rsidR="00980D35" w:rsidRDefault="00CA2469">
      <w:pPr>
        <w:jc w:val="both"/>
      </w:pPr>
      <w:r>
        <w:t xml:space="preserve">Ministerstwo Finansów w sierpniu ub. roku opublikowało ponad 150-stronicowy projekt ustawy o PIT i CIT, który przewidywał liczne zmiany przepisów, a nawet wprowadzenie kolejnej, zupełnie nowej daniny -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tax</w:t>
      </w:r>
      <w:proofErr w:type="spellEnd"/>
      <w:r>
        <w:t>. Partnerzy społeczni na przek</w:t>
      </w:r>
      <w:r>
        <w:t>azanie uwag do tak obszernego i ważnego projektu dostali zaledwie 14 dni. Ustawa została podpisana przez Prezydenta w dniu 14 listopada 2018 r. i weszła w życie z dniem 1 stycznia 2019 r. I wszystko to pod hasłem tzw. polityki 3P, czyli regulowania prawa p</w:t>
      </w:r>
      <w:r>
        <w:t>odatkowego w sposób przejrzysty, prosty i przyjazny. Taki sposób procedowania spowodował, że przedsiębiorcy nie mieli wystarczająco dużo czasu, aby wnikliwie zapoznać się z tak obszerną nowelizacją i odpowiednio przygotować się do znacznej ilości nowych ro</w:t>
      </w:r>
      <w:r>
        <w:t>związań.</w:t>
      </w:r>
    </w:p>
    <w:p w14:paraId="0000009B" w14:textId="77777777" w:rsidR="00980D35" w:rsidRDefault="00980D35">
      <w:pPr>
        <w:jc w:val="both"/>
      </w:pPr>
    </w:p>
    <w:p w14:paraId="0000009C" w14:textId="77777777" w:rsidR="00980D35" w:rsidRDefault="00CA2469">
      <w:pPr>
        <w:jc w:val="both"/>
      </w:pPr>
      <w:r>
        <w:t>Obok kilku pozytywnych zmian ustawa wprowadziła szereg rozwiązań, które utrudniają prowadzenie działalności gospodarczej i zwiększają obciążenia dla biznesu. Zmianie uległy m. in. zasady opodatkowania samochodów osobowych. Korzystający ze służbow</w:t>
      </w:r>
      <w:r>
        <w:t>ych pojazdów do celów służbowych i prywatnych odliczą od przychodu tylko 75 proc. wydatków. Resort finansów zaproponował także limit 150 tys. zł obejmujący opłaty wynikające z leasingu operacyjnego, najmu i dzierżawy aut. Na mocy przedmiotowej ustawy wprow</w:t>
      </w:r>
      <w:r>
        <w:t>adzono również „</w:t>
      </w:r>
      <w:proofErr w:type="spellStart"/>
      <w:r>
        <w:t>exit</w:t>
      </w:r>
      <w:proofErr w:type="spellEnd"/>
      <w:r>
        <w:t xml:space="preserve"> </w:t>
      </w:r>
      <w:proofErr w:type="spellStart"/>
      <w:r>
        <w:t>tax</w:t>
      </w:r>
      <w:proofErr w:type="spellEnd"/>
      <w:r>
        <w:t>”, czyli podatek od niezrealizowanych zysków kapitałowych w przypadku przeniesienia aktywów, rezydencji podatkowej lub stałego zakładu.</w:t>
      </w:r>
    </w:p>
    <w:p w14:paraId="0000009D" w14:textId="77777777" w:rsidR="00980D35" w:rsidRDefault="00980D35">
      <w:pPr>
        <w:jc w:val="both"/>
      </w:pPr>
    </w:p>
    <w:p w14:paraId="0000009E" w14:textId="77777777" w:rsidR="00980D35" w:rsidRDefault="00CA2469">
      <w:pPr>
        <w:jc w:val="both"/>
      </w:pPr>
      <w:r>
        <w:t>Należy jednak zwrócić szczególną uwagę na przepisy o MDR, czyli o obowiązku raportowania schema</w:t>
      </w:r>
      <w:r>
        <w:t>tów podatkowych. Choć obowiązują one od 1 stycznia 2019 r., a do tego mają charakter retrospektywny, to resort finansów do momentu przekazania do druku niniejszego raportu w dalszym ciągu nie opublikował ostatecznej wersji wspomnianych wyżej objaśnień. Uch</w:t>
      </w:r>
      <w:r>
        <w:t>walane w pośpiechu przepisy okazują się być niejasne, a przedstawiony przez resort projekt objaśnień tylko te niejasności pogłębił. Okazuje się bowiem, że przedsiębiorcy, ale także profesjonalni pełnomocnicy, nie wiedzą kto, kiedy i na jakich zasadach ma z</w:t>
      </w:r>
      <w:r>
        <w:t xml:space="preserve">głaszać schemat, ani co dokładnie może zostać za taki schemat uznane. Zdaniem resortu finansów za schemat mogą zostać uznane nawet ulgi i zwolnienia podatkowe przewidziane w obowiązujących przepisach prawa podatkowego, tj. np. ulga B+R czy IP </w:t>
      </w:r>
      <w:proofErr w:type="spellStart"/>
      <w:r>
        <w:t>box</w:t>
      </w:r>
      <w:proofErr w:type="spellEnd"/>
      <w:r>
        <w:t xml:space="preserve">. </w:t>
      </w:r>
    </w:p>
    <w:p w14:paraId="0000009F" w14:textId="77777777" w:rsidR="00980D35" w:rsidRDefault="00980D35">
      <w:pPr>
        <w:jc w:val="both"/>
      </w:pPr>
    </w:p>
    <w:p w14:paraId="000000A0" w14:textId="77777777" w:rsidR="00980D35" w:rsidRDefault="00CA2469">
      <w:pPr>
        <w:jc w:val="both"/>
      </w:pPr>
      <w:r>
        <w:t>Taki s</w:t>
      </w:r>
      <w:r>
        <w:t>posób stanowienia prawa, jak w przypadku przedmiotowej ustawy powoduje poczucie braku pewności prawa i naraża przedsiębiorców na spory z administracją. Jest to o tyle groźne, że w ustawie przewidziano wielomilionowe kary za naruszenie przepisów o MDR, któr</w:t>
      </w:r>
      <w:r>
        <w:t xml:space="preserve">e w skrajnych przypadkach mogą wynieść nawet 21.600.000,00 PLN. </w:t>
      </w:r>
    </w:p>
    <w:p w14:paraId="000000A1" w14:textId="77777777" w:rsidR="00980D35" w:rsidRDefault="00980D35">
      <w:pPr>
        <w:jc w:val="both"/>
      </w:pPr>
    </w:p>
    <w:p w14:paraId="000000A2" w14:textId="77777777" w:rsidR="00980D35" w:rsidRDefault="00980D35">
      <w:pPr>
        <w:jc w:val="both"/>
      </w:pPr>
    </w:p>
    <w:p w14:paraId="000000A3" w14:textId="77777777" w:rsidR="00980D35" w:rsidRDefault="00CA2469">
      <w:pPr>
        <w:jc w:val="both"/>
        <w:rPr>
          <w:b/>
          <w:u w:val="single"/>
        </w:rPr>
      </w:pPr>
      <w:r>
        <w:rPr>
          <w:b/>
          <w:u w:val="single"/>
        </w:rPr>
        <w:t>Projekt ustawy o zmianie ustawy o podatku od towarów i usług oraz ustawy – Ordynacja podatkowa</w:t>
      </w:r>
    </w:p>
    <w:p w14:paraId="000000A4" w14:textId="77777777" w:rsidR="00980D35" w:rsidRDefault="00980D35">
      <w:pPr>
        <w:jc w:val="both"/>
        <w:rPr>
          <w:b/>
          <w:u w:val="single"/>
        </w:rPr>
      </w:pPr>
    </w:p>
    <w:p w14:paraId="000000A5" w14:textId="77777777" w:rsidR="00980D35" w:rsidRDefault="00CA2469">
      <w:pPr>
        <w:jc w:val="both"/>
      </w:pPr>
      <w:r>
        <w:t>Autor projektu: Ministerstwo Finansów</w:t>
      </w:r>
    </w:p>
    <w:p w14:paraId="000000A6" w14:textId="77777777" w:rsidR="00980D35" w:rsidRDefault="00980D35">
      <w:pPr>
        <w:jc w:val="both"/>
      </w:pPr>
    </w:p>
    <w:p w14:paraId="000000A7" w14:textId="77777777" w:rsidR="00980D35" w:rsidRDefault="00CA2469">
      <w:pPr>
        <w:jc w:val="both"/>
        <w:rPr>
          <w:b/>
          <w:u w:val="single"/>
        </w:rPr>
      </w:pPr>
      <w:r>
        <w:t>Aktualny etap legislacyjny: Opiniowanie</w:t>
      </w:r>
    </w:p>
    <w:p w14:paraId="000000A8" w14:textId="77777777" w:rsidR="00980D35" w:rsidRDefault="00980D35">
      <w:pPr>
        <w:jc w:val="both"/>
        <w:rPr>
          <w:b/>
          <w:u w:val="single"/>
        </w:rPr>
      </w:pPr>
    </w:p>
    <w:p w14:paraId="000000A9" w14:textId="77777777" w:rsidR="00980D35" w:rsidRDefault="00CA2469">
      <w:pPr>
        <w:jc w:val="both"/>
        <w:rPr>
          <w:b/>
          <w:u w:val="single"/>
        </w:rPr>
      </w:pPr>
      <w:r>
        <w:t>Opis projektu:</w:t>
      </w:r>
    </w:p>
    <w:p w14:paraId="000000AA" w14:textId="77777777" w:rsidR="00980D35" w:rsidRDefault="00CA2469">
      <w:pPr>
        <w:jc w:val="both"/>
      </w:pPr>
      <w:r>
        <w:t>Projekt przewiduje następujące zmiany w ustawie z dnia 11 marca 2004 r. o podatku od towarów i usług:</w:t>
      </w:r>
    </w:p>
    <w:p w14:paraId="000000AB" w14:textId="77777777" w:rsidR="00980D35" w:rsidRDefault="00980D35">
      <w:pPr>
        <w:jc w:val="both"/>
      </w:pPr>
    </w:p>
    <w:p w14:paraId="000000AC" w14:textId="77777777" w:rsidR="00980D35" w:rsidRDefault="00CA2469">
      <w:pPr>
        <w:numPr>
          <w:ilvl w:val="0"/>
          <w:numId w:val="2"/>
        </w:numPr>
        <w:jc w:val="both"/>
      </w:pPr>
      <w:r>
        <w:t xml:space="preserve">wprowadzenie nowej matrycy stawek VAT – nowe wykazy towarów i usług opodatkowanych stawkami obniżonymi 8% i 5% (nowe załączniki nr 3 i 10 </w:t>
      </w:r>
      <w:r>
        <w:t>do ustawy) opartych na CN oraz PKWiU 2015, przy przyjęciu zasady stosowania jednej stawki dla całych (w miarę możliwości) działów CN, generalnego obniżania stawki w przypadku konieczności jej zmiany dla danego towaru („równanie w dół) oraz podwyższenia sta</w:t>
      </w:r>
      <w:r>
        <w:t>wki dla punktowo wybranych (nielicznych) towarów lub usług (w celu  maksymalnie możliwego zrównoważenia efektu finansowego);</w:t>
      </w:r>
    </w:p>
    <w:p w14:paraId="000000AD" w14:textId="77777777" w:rsidR="00980D35" w:rsidRDefault="00CA2469">
      <w:pPr>
        <w:numPr>
          <w:ilvl w:val="0"/>
          <w:numId w:val="2"/>
        </w:numPr>
        <w:jc w:val="both"/>
      </w:pPr>
      <w:r>
        <w:t>zmiany w systemie ryczałtowym dla rolników polegające na uchyleniu załącznika nr 2 i wprowadzeniu nowej ogólnej definicji produktów</w:t>
      </w:r>
      <w:r>
        <w:t xml:space="preserve"> rolnych, co pozwoli objąć tym system wszystkie produkty (oraz towary z nich wytworzone) pochodzące z własnej działalności rolniczej rolnika ryczałtowego. Obecnie dotyczy to tylko towarów wymienionych w załączniku nr 2 do ustawy o VAT (oraz towarów z nich </w:t>
      </w:r>
      <w:r>
        <w:t>wytworzonych);</w:t>
      </w:r>
    </w:p>
    <w:p w14:paraId="000000AE" w14:textId="77777777" w:rsidR="00980D35" w:rsidRDefault="00CA2469">
      <w:pPr>
        <w:numPr>
          <w:ilvl w:val="0"/>
          <w:numId w:val="2"/>
        </w:numPr>
        <w:jc w:val="both"/>
      </w:pPr>
      <w:r>
        <w:t>wprowadzenie instytucji wiążącej informacji stawkowej (WIS) – jako instrumentu zapewniającego podatnikom większą pewność co do prawidłowości opodatkowania podatkiem VAT realizowanych transakcji. W tym zakresie projektowane przepisy określają</w:t>
      </w:r>
      <w:r>
        <w:t xml:space="preserve"> procedurę wydawania WIS oraz przewidują stosowną ochronę dla podatników posługujących się WIS.</w:t>
      </w:r>
    </w:p>
    <w:p w14:paraId="000000AF" w14:textId="77777777" w:rsidR="00980D35" w:rsidRDefault="00CA2469">
      <w:pPr>
        <w:numPr>
          <w:ilvl w:val="0"/>
          <w:numId w:val="2"/>
        </w:numPr>
        <w:jc w:val="both"/>
      </w:pPr>
      <w:r>
        <w:t>„przełożenie” obecnego PKWiU 2008 na odpowiednie kody CN (dla towarów) lub symbole PKWiU 2015 (dla usług) w przepisach ustawy, bez zmiany – zasadniczo – zakresu</w:t>
      </w:r>
      <w:r>
        <w:t xml:space="preserve"> odpowiednich regulacji – większość tego rodzaju zmian pozostanie neutralna dla obecnie obowiązujących regulacji. Zmiany nastąpią w obszarze stosowania mechanizmu odwróconego obciążenia w obrocie krajowym oraz stosowania instytucji odpowiedzialności solida</w:t>
      </w:r>
      <w:r>
        <w:t>rnej, co wynika z „przełożenia” symboli PKWiU dla towarów wymienionych w załącznikach nr 11 i 13 do ustawy na CN – gdzie przy założeniu maksymalnie uproszczonej formy tych załączników (i racjonalizacji ich zakresu), nie sposób było osiągnąć efektu w postac</w:t>
      </w:r>
      <w:r>
        <w:t>i wiernego przełożenia (na zasadzie 1:1) odpowiednich symboli.</w:t>
      </w:r>
    </w:p>
    <w:p w14:paraId="000000B0" w14:textId="77777777" w:rsidR="00980D35" w:rsidRDefault="00980D35">
      <w:pPr>
        <w:jc w:val="both"/>
      </w:pPr>
    </w:p>
    <w:p w14:paraId="000000B1" w14:textId="77777777" w:rsidR="00980D35" w:rsidRDefault="00CA2469">
      <w:pPr>
        <w:jc w:val="both"/>
      </w:pPr>
      <w:r>
        <w:t>Projekt ustawy przewiduje również zmianę w przepisach ustawy z dnia 29 sierpnia 1997 r. Ordynacja podatkowa  polegającą na ustanowieniu Szefa Krajowej Administracji Skarbowej organem odwoławcz</w:t>
      </w:r>
      <w:r>
        <w:t>ym od WIS.</w:t>
      </w:r>
    </w:p>
    <w:p w14:paraId="000000B2" w14:textId="77777777" w:rsidR="00980D35" w:rsidRDefault="00980D35">
      <w:pPr>
        <w:jc w:val="both"/>
        <w:rPr>
          <w:b/>
          <w:u w:val="single"/>
        </w:rPr>
      </w:pPr>
    </w:p>
    <w:p w14:paraId="000000B3" w14:textId="77777777" w:rsidR="00980D35" w:rsidRDefault="00CA2469">
      <w:pPr>
        <w:jc w:val="both"/>
      </w:pPr>
      <w:r>
        <w:t>Proces legislacyjny: Projekt w dniu 9 listopada 2018 r. został przekazany do konsultacji społecznych. Termin przekazywania uwag został wyznaczony na dzień 16 grudnia 2018 r.</w:t>
      </w:r>
    </w:p>
    <w:p w14:paraId="000000B4" w14:textId="77777777" w:rsidR="00980D35" w:rsidRDefault="00980D35">
      <w:pPr>
        <w:jc w:val="both"/>
        <w:rPr>
          <w:b/>
          <w:u w:val="single"/>
        </w:rPr>
      </w:pPr>
    </w:p>
    <w:p w14:paraId="000000B5" w14:textId="77777777" w:rsidR="00980D35" w:rsidRDefault="00CA2469">
      <w:pPr>
        <w:jc w:val="both"/>
      </w:pPr>
      <w:r>
        <w:t>Wpływ na prowadzenie działalności gospodarczej:</w:t>
      </w:r>
    </w:p>
    <w:p w14:paraId="000000B6" w14:textId="77777777" w:rsidR="00980D35" w:rsidRDefault="00980D35">
      <w:pPr>
        <w:jc w:val="both"/>
        <w:rPr>
          <w:b/>
          <w:u w:val="single"/>
        </w:rPr>
      </w:pPr>
    </w:p>
    <w:p w14:paraId="000000B7" w14:textId="77777777" w:rsidR="00980D35" w:rsidRDefault="00CA2469">
      <w:pPr>
        <w:jc w:val="both"/>
      </w:pPr>
      <w:r>
        <w:t>Zaproponowane zmiany</w:t>
      </w:r>
      <w:r>
        <w:t xml:space="preserve"> powinny uprościć system i zdecydowanie ograniczyć niekonsekwencję w stosowaniu stawek VAT. Projektowane przepisy dają szansę na poprawę warunków prowadzenia działalności gospodarczej podatników, w tym </w:t>
      </w:r>
      <w:proofErr w:type="spellStart"/>
      <w:r>
        <w:t>mikroprzedsiębiorców</w:t>
      </w:r>
      <w:proofErr w:type="spellEnd"/>
      <w:r>
        <w:t xml:space="preserve"> oraz małych i średnich przedsiębi</w:t>
      </w:r>
      <w:r>
        <w:t>orców. Opodatkowanie poszczególnymi stawkami VAT zasadniczo całych (w miarę możliwości) działów CN powinno ułatwić korzystanie z przepisów prawa podatkowego i prawidłowe ich stosowanie w praktyce gospodarczej (np. skróci czas i koszty wykonywania określony</w:t>
      </w:r>
      <w:r>
        <w:t xml:space="preserve">ch czynności administracyjnych). </w:t>
      </w:r>
    </w:p>
    <w:p w14:paraId="000000B8" w14:textId="77777777" w:rsidR="00980D35" w:rsidRDefault="00980D35">
      <w:pPr>
        <w:jc w:val="both"/>
      </w:pPr>
    </w:p>
    <w:p w14:paraId="000000B9" w14:textId="77777777" w:rsidR="00980D35" w:rsidRDefault="00CA2469">
      <w:pPr>
        <w:jc w:val="both"/>
      </w:pPr>
      <w:r>
        <w:t>Zwraca się jednak uwagę, iż zgodnie z prognozami przedsiębiorców z branży spożywczej wprowadzenie wyższej stawki VAT na napoje i nektary owocowe spowoduje:</w:t>
      </w:r>
    </w:p>
    <w:p w14:paraId="000000BA" w14:textId="77777777" w:rsidR="00980D35" w:rsidRDefault="00CA2469">
      <w:pPr>
        <w:numPr>
          <w:ilvl w:val="0"/>
          <w:numId w:val="5"/>
        </w:numPr>
        <w:jc w:val="both"/>
      </w:pPr>
      <w:r>
        <w:lastRenderedPageBreak/>
        <w:t>obciążenie konsumentów i branży producentów nektarów i napojów ow</w:t>
      </w:r>
      <w:r>
        <w:t>ocowych kwotą ok. 450 mln zł. Pomimo zapewnień Ministerstwa Finansów o niefiskalnym  charakterze proponowanych zmian ustawy, dla polskich producentów nektarów i napojów owocowych obciążenia podatkowe znacząco wzrosną;</w:t>
      </w:r>
    </w:p>
    <w:p w14:paraId="000000BB" w14:textId="77777777" w:rsidR="00980D35" w:rsidRDefault="00CA2469">
      <w:pPr>
        <w:numPr>
          <w:ilvl w:val="0"/>
          <w:numId w:val="5"/>
        </w:numPr>
        <w:jc w:val="both"/>
      </w:pPr>
      <w:r>
        <w:t>zmianę struktury spożycia nektarów i n</w:t>
      </w:r>
      <w:r>
        <w:t>apojów z owoców i warzyw na rzecz napojów tańszych o niższej wartości odżywczej;</w:t>
      </w:r>
    </w:p>
    <w:p w14:paraId="000000BC" w14:textId="77777777" w:rsidR="00980D35" w:rsidRDefault="00CA2469">
      <w:pPr>
        <w:numPr>
          <w:ilvl w:val="0"/>
          <w:numId w:val="5"/>
        </w:numPr>
        <w:jc w:val="both"/>
      </w:pPr>
      <w:r>
        <w:t>obniżenie jakości oferowanych na polskim rynku napojów poprzez zmniejszenie zawartości soku do poziomu porównywalnego ze średnią europejską (a więc o ok.  50%), a tym samym el</w:t>
      </w:r>
      <w:r>
        <w:t>iminację z tych produktów cennych składników spożywczych (błonnik, naturalne witaminy i minerały). Nieopłacalna stanie się także produkcja tradycyjnych i cennych żywieniowo produktów, takich jak nektar z czarnych porzeczek, z którego to owocu, z uwagi na w</w:t>
      </w:r>
      <w:r>
        <w:t>ysoką kwasowość, nie można wyprodukować soku 100% bez dodatku cukru;</w:t>
      </w:r>
    </w:p>
    <w:p w14:paraId="000000BD" w14:textId="77777777" w:rsidR="00980D35" w:rsidRDefault="00CA2469">
      <w:pPr>
        <w:numPr>
          <w:ilvl w:val="0"/>
          <w:numId w:val="5"/>
        </w:numPr>
        <w:jc w:val="both"/>
      </w:pPr>
      <w:r>
        <w:t>wzmocnienie trendu wprowadzania napojów o obniżonej zawartości soku ze sztucznymi dodatkami i zatrzymanie trendu prozdrowotnego polegającego na podnoszeniu przez producentów w ostatnich l</w:t>
      </w:r>
      <w:r>
        <w:t xml:space="preserve">atach zawartości soku w napojach, co pozwala na obniżanie dodatku cukru, celem wykonania zaleceń Unii Europejskiej i Państwa Polskiego w zakresie </w:t>
      </w:r>
      <w:proofErr w:type="spellStart"/>
      <w:r>
        <w:t>reformulacji</w:t>
      </w:r>
      <w:proofErr w:type="spellEnd"/>
      <w:r>
        <w:t xml:space="preserve"> żywności, mającej służyć walce z otyłością. Tego typu innowacyjne działanie, w kontekście podnies</w:t>
      </w:r>
      <w:r>
        <w:t>ienia stawki VAT, stanie się dla polskich producentów całkowicie nieopłacalne;</w:t>
      </w:r>
    </w:p>
    <w:p w14:paraId="000000BE" w14:textId="77777777" w:rsidR="00980D35" w:rsidRDefault="00CA2469">
      <w:pPr>
        <w:numPr>
          <w:ilvl w:val="0"/>
          <w:numId w:val="5"/>
        </w:numPr>
        <w:jc w:val="both"/>
      </w:pPr>
      <w:r>
        <w:t xml:space="preserve">ograniczenie zapotrzebowania polskiego przemysłu napojowego na owoce i warzywa z polskich upraw o 75%. Będzie to spowodowane spadkiem konsumpcji ze względu na wrażliwość cenową </w:t>
      </w:r>
      <w:r>
        <w:t xml:space="preserve">konsumentów w kontekście tego typu produktów oraz zmniejszeniem zawartości owoców/warzyw w napojach do średniej europejskiej czyli do poziomu ok. 10%..  </w:t>
      </w:r>
    </w:p>
    <w:p w14:paraId="000000BF" w14:textId="77777777" w:rsidR="00980D35" w:rsidRDefault="00980D35">
      <w:pPr>
        <w:jc w:val="both"/>
      </w:pPr>
    </w:p>
    <w:p w14:paraId="000000C0" w14:textId="77777777" w:rsidR="00980D35" w:rsidRDefault="00CA2469">
      <w:pPr>
        <w:jc w:val="both"/>
      </w:pPr>
      <w:r>
        <w:t>W związku z powyższym przedsiębiorcy postulują o odstąpienie od propozycji zwiększenia stawki podatku VAT z 5% na 23% na nektary i napoje zawierające, co najmniej 20% soku owocowego lub warzywnego.</w:t>
      </w:r>
    </w:p>
    <w:p w14:paraId="000000C1" w14:textId="77777777" w:rsidR="00980D35" w:rsidRDefault="00980D35">
      <w:pPr>
        <w:jc w:val="both"/>
      </w:pPr>
    </w:p>
    <w:p w14:paraId="000000C2" w14:textId="77777777" w:rsidR="00980D35" w:rsidRDefault="00CA2469">
      <w:pPr>
        <w:jc w:val="both"/>
        <w:rPr>
          <w:b/>
          <w:u w:val="single"/>
        </w:rPr>
      </w:pPr>
      <w:r>
        <w:rPr>
          <w:b/>
          <w:u w:val="single"/>
        </w:rPr>
        <w:t>Monitoring Prawa Pracy</w:t>
      </w:r>
    </w:p>
    <w:p w14:paraId="000000C3" w14:textId="77777777" w:rsidR="00980D35" w:rsidRDefault="00980D35">
      <w:pPr>
        <w:jc w:val="both"/>
        <w:rPr>
          <w:b/>
        </w:rPr>
      </w:pPr>
    </w:p>
    <w:p w14:paraId="000000C4" w14:textId="77777777" w:rsidR="00980D35" w:rsidRDefault="00CA2469">
      <w:pPr>
        <w:jc w:val="both"/>
        <w:rPr>
          <w:b/>
        </w:rPr>
      </w:pPr>
      <w:r>
        <w:rPr>
          <w:b/>
        </w:rPr>
        <w:t xml:space="preserve"> </w:t>
      </w:r>
    </w:p>
    <w:p w14:paraId="000000C5" w14:textId="77777777" w:rsidR="00980D35" w:rsidRDefault="00CA2469">
      <w:pPr>
        <w:jc w:val="both"/>
        <w:rPr>
          <w:b/>
        </w:rPr>
      </w:pPr>
      <w:r>
        <w:rPr>
          <w:b/>
        </w:rPr>
        <w:t>Rozporządzenie Rady Ministrów w</w:t>
      </w:r>
      <w:r>
        <w:rPr>
          <w:b/>
        </w:rPr>
        <w:t xml:space="preserve"> sprawie trybu udzielenia i korzystania ze zwolnienia z obowiązku świadczenia pracy na okres kadencji w zarządzie zakładowej organizacji związkowej przysługującego osobie wykonującej pracę zarobkową, sposobu ustalenia wysokości wynagrodzenia albo świadczen</w:t>
      </w:r>
      <w:r>
        <w:rPr>
          <w:b/>
        </w:rPr>
        <w:t>ia pieniężnego przysługującego osobie w okresie zwolnienia od pracy oraz wynikających z tego tytułu uprawnień i świadczeń</w:t>
      </w:r>
    </w:p>
    <w:p w14:paraId="000000C6" w14:textId="77777777" w:rsidR="00980D35" w:rsidRDefault="00980D35">
      <w:pPr>
        <w:jc w:val="both"/>
        <w:rPr>
          <w:b/>
        </w:rPr>
      </w:pPr>
    </w:p>
    <w:p w14:paraId="000000C7" w14:textId="77777777" w:rsidR="00980D35" w:rsidRDefault="00CA2469">
      <w:pPr>
        <w:jc w:val="both"/>
      </w:pPr>
      <w:r>
        <w:t>Autor rozporządzenia: Ministerstwo Rodziny, Pracy i Polityki Społecznej</w:t>
      </w:r>
    </w:p>
    <w:p w14:paraId="000000C8" w14:textId="77777777" w:rsidR="00980D35" w:rsidRDefault="00980D35">
      <w:pPr>
        <w:jc w:val="both"/>
      </w:pPr>
    </w:p>
    <w:p w14:paraId="000000C9" w14:textId="77777777" w:rsidR="00980D35" w:rsidRDefault="00CA2469">
      <w:pPr>
        <w:jc w:val="both"/>
      </w:pPr>
      <w:r>
        <w:t xml:space="preserve">Aktualny etap legislacyjny: rozporządzenie zostało przyjęte </w:t>
      </w:r>
      <w:r>
        <w:t>27 listopada 2018 r.</w:t>
      </w:r>
    </w:p>
    <w:p w14:paraId="000000CA" w14:textId="77777777" w:rsidR="00980D35" w:rsidRDefault="00CA2469">
      <w:pPr>
        <w:jc w:val="both"/>
      </w:pPr>
      <w:r>
        <w:t xml:space="preserve"> </w:t>
      </w:r>
    </w:p>
    <w:p w14:paraId="000000CB" w14:textId="77777777" w:rsidR="00980D35" w:rsidRDefault="00CA2469">
      <w:pPr>
        <w:jc w:val="both"/>
      </w:pPr>
      <w:r>
        <w:t xml:space="preserve"> </w:t>
      </w:r>
    </w:p>
    <w:p w14:paraId="000000CC" w14:textId="77777777" w:rsidR="00980D35" w:rsidRDefault="00CA2469">
      <w:pPr>
        <w:jc w:val="both"/>
      </w:pPr>
      <w:r>
        <w:t>Opis rozporządzenia:</w:t>
      </w:r>
    </w:p>
    <w:p w14:paraId="000000CD" w14:textId="77777777" w:rsidR="00980D35" w:rsidRDefault="00980D35">
      <w:pPr>
        <w:jc w:val="both"/>
      </w:pPr>
    </w:p>
    <w:p w14:paraId="000000CE" w14:textId="77777777" w:rsidR="00980D35" w:rsidRDefault="00CA2469">
      <w:pPr>
        <w:jc w:val="both"/>
      </w:pPr>
      <w:r>
        <w:t>Rozporządzenie stanowi wykonanie upoważnienia ustawowego zawartego w art. 31 ust. 2</w:t>
      </w:r>
      <w:r>
        <w:rPr>
          <w:vertAlign w:val="superscript"/>
        </w:rPr>
        <w:t>1</w:t>
      </w:r>
      <w:r>
        <w:t xml:space="preserve"> znowelizowanej ustawy z dnia 23 maja 1991 r. o związkach zawodowych (Dz. U. z 2015 r. </w:t>
      </w:r>
      <w:r>
        <w:lastRenderedPageBreak/>
        <w:t xml:space="preserve">poz. 1881, z </w:t>
      </w:r>
      <w:proofErr w:type="spellStart"/>
      <w:r>
        <w:t>późn</w:t>
      </w:r>
      <w:proofErr w:type="spellEnd"/>
      <w:r>
        <w:t xml:space="preserve">. zm.). Akt prawny w </w:t>
      </w:r>
      <w:r>
        <w:t>znacznej mierze jest kontynuacją dotychczasowej regulacji z § 4-8 rozporządzenia Rady Ministrów z dnia 11 czerwca 1996 r. W związku z rozszerzeniem prawa koalicji związkowej na nowe podmioty, zmieniono przede wszystkim aparat pojęciowy występujący w projek</w:t>
      </w:r>
      <w:r>
        <w:t>towanym rozporządzeniu. Z uwagi na fakt, że prawo do zwolnienia z obowiązku świadczenia pracy na okres kadencji w zarządzie zakładowej organizacji związkowej, zwane dalej „zwolnieniem od pracy”, przysługuje osobie wykonującej pracę zarobkową, zastąpiono po</w:t>
      </w:r>
      <w:r>
        <w:t>jęcie „pracownik” szerszym pojęciem „osoby wykonującej pracę zarobkową”. Zgodnie z dodanym nowelizacją art. 11 pkt 1 ustawy o związkach zawodowych, pod pojęciem osoby wykonującej pracę zarobkową należy rozumieć zarówno pracownika w rozumieniu art. 2 Kodeks</w:t>
      </w:r>
      <w:r>
        <w:t>u pracy, jak i osobę świadczącą pracę za wynagrodzeniem na innej podstawie niż stosunek pracy, jeżeli nie zatrudnia do tego rodzaju pracy innych osób, niezależnie od podstawy zatrudnienia, oraz ma takie prawa i interesy związane z wykonywaniem pracy, które</w:t>
      </w:r>
      <w:r>
        <w:t xml:space="preserve"> mogą być reprezentowane i bronione przez związek zawodowy. Nowe rozporządzenie wskazuje także sposób ustalenia wysokości wynagrodzenia albo świadczenia pieniężnego przysługującego osobie wykonującej pracę zarobkową w okresie zwolnienia od pracy, z rozróżn</w:t>
      </w:r>
      <w:r>
        <w:t>ieniem na pracowników oraz inne niż pracownicy, osoby wykonujące pracę zarobkową. Celem regulacji jest przyznanie zarówno pracownikom, jak i niebędącym pracownikami osobom wykonującym pracę zarobkową, równorzędnych uprawnień w zakresie zwolnienia z obowiąz</w:t>
      </w:r>
      <w:r>
        <w:t>ku świadczenia pracy na okres kadencji w zarządzie zakładowej organizacji związkowej.</w:t>
      </w:r>
    </w:p>
    <w:p w14:paraId="000000CF" w14:textId="77777777" w:rsidR="00980D35" w:rsidRDefault="00980D35">
      <w:pPr>
        <w:jc w:val="both"/>
      </w:pPr>
    </w:p>
    <w:p w14:paraId="000000D0" w14:textId="77777777" w:rsidR="00980D35" w:rsidRDefault="00980D35">
      <w:pPr>
        <w:jc w:val="both"/>
      </w:pPr>
    </w:p>
    <w:p w14:paraId="000000D1" w14:textId="77777777" w:rsidR="00980D35" w:rsidRDefault="00CA2469">
      <w:pPr>
        <w:jc w:val="both"/>
      </w:pPr>
      <w:r>
        <w:t xml:space="preserve">Proces legislacyjny: </w:t>
      </w:r>
    </w:p>
    <w:p w14:paraId="000000D2" w14:textId="77777777" w:rsidR="00980D35" w:rsidRDefault="00980D35">
      <w:pPr>
        <w:jc w:val="both"/>
      </w:pPr>
    </w:p>
    <w:p w14:paraId="000000D3" w14:textId="77777777" w:rsidR="00980D35" w:rsidRDefault="00CA2469">
      <w:pPr>
        <w:jc w:val="both"/>
      </w:pPr>
      <w:r>
        <w:t>Projekt rozporządzenia został przekazany do konsultacji społecznych 19 września 2018 r. Projektodawca wyznaczył 21-dniowy termin na zgłoszenie uw</w:t>
      </w:r>
      <w:r>
        <w:t>ag. Nie zawarto jednak żadnego uzasadnienia dla zastosowania skróconego terminu. Projektodawca uwzględnił część uwag zgłoszonych w trakcie konsultacji przez pracodawców. Rozporządzenie zostało ogłoszone w Dzienniku Ustaw 12 grudnia 2018 r.</w:t>
      </w:r>
    </w:p>
    <w:p w14:paraId="000000D4" w14:textId="77777777" w:rsidR="00980D35" w:rsidRDefault="00980D35">
      <w:pPr>
        <w:jc w:val="both"/>
      </w:pPr>
    </w:p>
    <w:p w14:paraId="000000D5" w14:textId="77777777" w:rsidR="00980D35" w:rsidRDefault="00980D35">
      <w:pPr>
        <w:jc w:val="both"/>
      </w:pPr>
    </w:p>
    <w:p w14:paraId="000000D6" w14:textId="77777777" w:rsidR="00980D35" w:rsidRDefault="00CA2469">
      <w:pPr>
        <w:jc w:val="both"/>
      </w:pPr>
      <w:r>
        <w:t>Wpływ na pracodawców i rynek pracy:</w:t>
      </w:r>
    </w:p>
    <w:p w14:paraId="000000D7" w14:textId="77777777" w:rsidR="00980D35" w:rsidRDefault="00980D35">
      <w:pPr>
        <w:jc w:val="both"/>
      </w:pPr>
    </w:p>
    <w:p w14:paraId="000000D8" w14:textId="77777777" w:rsidR="00980D35" w:rsidRDefault="00CA2469">
      <w:pPr>
        <w:jc w:val="both"/>
      </w:pPr>
      <w:r>
        <w:t>W wyniku wejścia w życie rozporządzenia liczba osób uprawnionych do korzystania z prawa do zwolnienia z obowiązku świadczenia pracy na okres kadencji w zarządzie zakładowej organizacji związkowej może ulegnie zwiększeni</w:t>
      </w:r>
      <w:r>
        <w:t>u. Oznacza to, że wzrosną obciążenia przedsiębiorców związane z obowiązkiem wypłaty wynagrodzenia lub świadczenia pieniężnego osobom wykonującym pracę zarobkową korzystającym ze zwolnienia. Na skutek rozszerzenia prawa koalicji związkowej na nowe grupy pod</w:t>
      </w:r>
      <w:r>
        <w:t>miotów nastąpi wzmocnienie pozycji organizacji związkowych i wszystkich osób zatrudnionych w relacjach z pracodawcami. Regulacja ustanawia nadmierne obciążenia pracodawców nowymi kosztami działalności związkowej. Rozporządzenie potwierdza tym samym rozbudo</w:t>
      </w:r>
      <w:r>
        <w:t>wany zakres uprawnień przyznany osobom wykonującym pracę zarobkową w rozumieniu znowelizowanej ustawy o związkach zawodowych.</w:t>
      </w:r>
    </w:p>
    <w:p w14:paraId="000000D9" w14:textId="77777777" w:rsidR="00980D35" w:rsidRDefault="00980D35">
      <w:pPr>
        <w:jc w:val="both"/>
      </w:pPr>
    </w:p>
    <w:p w14:paraId="000000DA" w14:textId="77777777" w:rsidR="00980D35" w:rsidRDefault="00980D35">
      <w:pPr>
        <w:jc w:val="both"/>
      </w:pPr>
    </w:p>
    <w:p w14:paraId="000000DB" w14:textId="77777777" w:rsidR="00980D35" w:rsidRDefault="00CA2469">
      <w:pPr>
        <w:jc w:val="both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Projekt rozporządzenia Rady Ministrów w sprawie trybu udzielania urlopu bezpłatnego pracownikowi powołanemu do pełnienia z wybor</w:t>
      </w:r>
      <w:r>
        <w:rPr>
          <w:b/>
          <w:color w:val="222222"/>
          <w:highlight w:val="white"/>
        </w:rPr>
        <w:t xml:space="preserve">u funkcji związkowej poza zakładem </w:t>
      </w:r>
      <w:r>
        <w:rPr>
          <w:b/>
          <w:color w:val="222222"/>
          <w:highlight w:val="white"/>
        </w:rPr>
        <w:lastRenderedPageBreak/>
        <w:t>pracy oraz sposobu postępowania w przypadku wygaśnięcia mandatu do pełnienia z wyboru funkcji związkowej przez pracownika korzystającego z urlopu bezpłatnego</w:t>
      </w:r>
    </w:p>
    <w:p w14:paraId="000000DC" w14:textId="77777777" w:rsidR="00980D35" w:rsidRDefault="00980D35">
      <w:pPr>
        <w:jc w:val="both"/>
        <w:rPr>
          <w:b/>
        </w:rPr>
      </w:pPr>
    </w:p>
    <w:p w14:paraId="000000DD" w14:textId="77777777" w:rsidR="00980D35" w:rsidRDefault="00980D35">
      <w:pPr>
        <w:jc w:val="both"/>
        <w:rPr>
          <w:b/>
        </w:rPr>
      </w:pPr>
    </w:p>
    <w:p w14:paraId="000000DE" w14:textId="77777777" w:rsidR="00980D35" w:rsidRDefault="00CA2469">
      <w:pPr>
        <w:jc w:val="both"/>
      </w:pPr>
      <w:r>
        <w:t>Autor rozporządzenia: Ministerstwo Rodziny, Pracy i Polityki Społecznej</w:t>
      </w:r>
    </w:p>
    <w:p w14:paraId="000000DF" w14:textId="77777777" w:rsidR="00980D35" w:rsidRDefault="00980D35">
      <w:pPr>
        <w:jc w:val="both"/>
      </w:pPr>
    </w:p>
    <w:p w14:paraId="000000E0" w14:textId="77777777" w:rsidR="00980D35" w:rsidRDefault="00CA2469">
      <w:pPr>
        <w:jc w:val="both"/>
      </w:pPr>
      <w:r>
        <w:t>Aktualny etap legislacyjny: Rozporządzenie zostało przyjęte 3 grudnia 2018 r.</w:t>
      </w:r>
    </w:p>
    <w:p w14:paraId="000000E1" w14:textId="77777777" w:rsidR="00980D35" w:rsidRDefault="00980D35">
      <w:pPr>
        <w:jc w:val="both"/>
      </w:pPr>
    </w:p>
    <w:p w14:paraId="000000E2" w14:textId="77777777" w:rsidR="00980D35" w:rsidRDefault="00CA2469">
      <w:pPr>
        <w:jc w:val="both"/>
      </w:pPr>
      <w:r>
        <w:t>Opis rozporządzenia:</w:t>
      </w:r>
    </w:p>
    <w:p w14:paraId="000000E3" w14:textId="77777777" w:rsidR="00980D35" w:rsidRDefault="00980D35">
      <w:pPr>
        <w:jc w:val="both"/>
      </w:pPr>
    </w:p>
    <w:p w14:paraId="000000E4" w14:textId="77777777" w:rsidR="00980D35" w:rsidRDefault="00CA2469">
      <w:pPr>
        <w:jc w:val="both"/>
      </w:pPr>
      <w:r>
        <w:t xml:space="preserve">Rozporządzenie stanowi wykonanie upoważnienia ustawowego zawartego w art. 25 ust. </w:t>
      </w:r>
      <w:r>
        <w:t xml:space="preserve">4 znowelizowanej ustawy z dnia 23 maja 1991 r. o związkach zawodowych (Dz. U. z 2015 r. poz. 1881, z </w:t>
      </w:r>
      <w:proofErr w:type="spellStart"/>
      <w:r>
        <w:t>późn</w:t>
      </w:r>
      <w:proofErr w:type="spellEnd"/>
      <w:r>
        <w:t>. zm.). W związku z rozszerzeniem prawa koalicji związkowej na nowe podmioty zaistniała konieczność odpowiedniego dostosowania przepisów aktów wykonawc</w:t>
      </w:r>
      <w:r>
        <w:t>zych. Z chwilą wejścia w życie ustawy z dnia 5 lipca 2018 r. o zmianie ustawy o związkach zawodowych oraz niektórych innych ustaw (Dz. U. poz. 1608) zostaną zmienione przepisy ustawy z dnia 23 maja 1991 r. o związkach zawodowych, które zawierały upoważnien</w:t>
      </w:r>
      <w:r>
        <w:t>ia ustawowe dla Rady Ministrów do wydania dotychczas obowiązującego rozporządzenia Rady Ministrów z dnia 11 czerwca 1996 r. Zdecydowano się na wydanie 2 dwóch odrębnych aktów wykonawczych. Zmianą w stosunku do dotychczas obowiązujących przepisów jest dopre</w:t>
      </w:r>
      <w:r>
        <w:t>cyzowanie, że z wnioskiem o udzielenie urlopu bezpłatnego pracownikowi występuje do pracodawcy właściwy statutowo organ organizacji związkowej, w której pracownik ma pełnić daną funkcję związkową (np. członkowie zarządu organizacji związkowej upoważnieni d</w:t>
      </w:r>
      <w:r>
        <w:t>o wspólnej reprezentacji związku zawodowego). Novum stanowi  jednoznaczne wskazanie, jakie dokumenty należy dołączyć do wniosku o udzielenie urlopu bezpłatnego.</w:t>
      </w:r>
    </w:p>
    <w:p w14:paraId="000000E5" w14:textId="77777777" w:rsidR="00980D35" w:rsidRDefault="00980D35">
      <w:pPr>
        <w:jc w:val="both"/>
      </w:pPr>
    </w:p>
    <w:p w14:paraId="000000E6" w14:textId="77777777" w:rsidR="00980D35" w:rsidRDefault="00980D35">
      <w:pPr>
        <w:jc w:val="both"/>
      </w:pPr>
    </w:p>
    <w:p w14:paraId="000000E7" w14:textId="77777777" w:rsidR="00980D35" w:rsidRDefault="00CA2469">
      <w:pPr>
        <w:jc w:val="both"/>
      </w:pPr>
      <w:r>
        <w:t>Przebieg procesu legislacyjnego:</w:t>
      </w:r>
    </w:p>
    <w:p w14:paraId="000000E8" w14:textId="77777777" w:rsidR="00980D35" w:rsidRDefault="00980D35">
      <w:pPr>
        <w:jc w:val="both"/>
      </w:pPr>
    </w:p>
    <w:p w14:paraId="000000E9" w14:textId="77777777" w:rsidR="00980D35" w:rsidRDefault="00CA2469">
      <w:pPr>
        <w:jc w:val="both"/>
      </w:pPr>
      <w:r>
        <w:t>Projekt rozporządzenia został przekazany do konsultacji spo</w:t>
      </w:r>
      <w:r>
        <w:t>łecznych 26 września 2018 r. Projektodawca wyznaczył 21-dniowy termin na zgłoszenie uwag. Nie uwzględniono uwag zgłoszonych przez pracodawców, a wśród nich m.in. wydłużenia terminów wskazanych w akcie prawnym. Rozporządzenie zostało ogłoszone w Dzienniku U</w:t>
      </w:r>
      <w:r>
        <w:t xml:space="preserve">staw 19 grudnia 2018 r. </w:t>
      </w:r>
    </w:p>
    <w:p w14:paraId="000000EA" w14:textId="77777777" w:rsidR="00980D35" w:rsidRDefault="00980D35">
      <w:pPr>
        <w:jc w:val="both"/>
      </w:pPr>
    </w:p>
    <w:p w14:paraId="000000EB" w14:textId="77777777" w:rsidR="00980D35" w:rsidRDefault="00CA2469">
      <w:pPr>
        <w:jc w:val="both"/>
      </w:pPr>
      <w:r>
        <w:t>Wpływ na pracodawców i rynek pracy:</w:t>
      </w:r>
    </w:p>
    <w:p w14:paraId="000000EC" w14:textId="77777777" w:rsidR="00980D35" w:rsidRDefault="00980D35">
      <w:pPr>
        <w:jc w:val="both"/>
      </w:pPr>
    </w:p>
    <w:p w14:paraId="000000ED" w14:textId="77777777" w:rsidR="00980D35" w:rsidRDefault="00CA2469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Rozporządzenie jest konsekwencją rozszerzenia prawa koalicji na nowe podmioty, którą spowodowała nowelizacja ustawy o związkach zawodowych. Wskazane w rozporządzeniu terminy na wystąpienie orga</w:t>
      </w:r>
      <w:r>
        <w:rPr>
          <w:color w:val="222222"/>
          <w:highlight w:val="white"/>
        </w:rPr>
        <w:t>nizacji związkowej z wnioskiem o udzielenie urlopu bezpłatnego oraz poinformowanie pracodawcy o wygaśnięciu mandatu pracownika są zbyt krótkie, aby pracodawca mógł zapewnić właściwą organizację pracy w zakładzie. Zapewnienie zastępstwa za pracownika korzys</w:t>
      </w:r>
      <w:r>
        <w:rPr>
          <w:color w:val="222222"/>
          <w:highlight w:val="white"/>
        </w:rPr>
        <w:t>tającego z urlopu bezpłatnego w terminie określonym w rozporządzeniu może nastręczać wielu trudności w zorganizowaniu normalnego toku pracy.</w:t>
      </w:r>
    </w:p>
    <w:p w14:paraId="000000EE" w14:textId="77777777" w:rsidR="00980D35" w:rsidRDefault="00980D35">
      <w:pPr>
        <w:jc w:val="both"/>
      </w:pPr>
    </w:p>
    <w:p w14:paraId="000000EF" w14:textId="77777777" w:rsidR="00980D35" w:rsidRDefault="00980D35">
      <w:pPr>
        <w:jc w:val="both"/>
        <w:rPr>
          <w:b/>
          <w:u w:val="single"/>
        </w:rPr>
      </w:pPr>
    </w:p>
    <w:p w14:paraId="000000F0" w14:textId="77777777" w:rsidR="00980D35" w:rsidRDefault="00980D35">
      <w:pPr>
        <w:jc w:val="both"/>
      </w:pPr>
    </w:p>
    <w:p w14:paraId="000000F1" w14:textId="77777777" w:rsidR="00980D35" w:rsidRDefault="00CA2469">
      <w:pPr>
        <w:jc w:val="both"/>
        <w:rPr>
          <w:b/>
          <w:u w:val="single"/>
        </w:rPr>
      </w:pPr>
      <w:r>
        <w:rPr>
          <w:b/>
          <w:u w:val="single"/>
        </w:rPr>
        <w:t>Podsumowanie</w:t>
      </w:r>
    </w:p>
    <w:p w14:paraId="000000F2" w14:textId="77777777" w:rsidR="00980D35" w:rsidRDefault="00980D35">
      <w:pPr>
        <w:jc w:val="both"/>
        <w:rPr>
          <w:b/>
          <w:u w:val="single"/>
        </w:rPr>
      </w:pPr>
    </w:p>
    <w:p w14:paraId="000000F3" w14:textId="77777777" w:rsidR="00980D35" w:rsidRDefault="00CA2469">
      <w:pPr>
        <w:jc w:val="both"/>
      </w:pPr>
      <w:r>
        <w:t>W ramach niniejszego Raportu jego autorzy przeanalizowali 7 najważniejszych projektów legislacyjny</w:t>
      </w:r>
      <w:r>
        <w:t xml:space="preserve">ch procedowanych w IV kw. 2018 r., mających największy wpływ na przedsiębiorców. Były to w głównej mierze nowe inicjatywy, a jedna z nich - ustawa zamrażająca ceny prądu - była procedowana w ekspresowym tempie i uchwalona w ciągu zaledwie jednego dnia. </w:t>
      </w:r>
    </w:p>
    <w:p w14:paraId="000000F4" w14:textId="77777777" w:rsidR="00980D35" w:rsidRDefault="00980D35">
      <w:pPr>
        <w:jc w:val="both"/>
      </w:pPr>
    </w:p>
    <w:p w14:paraId="000000F5" w14:textId="77777777" w:rsidR="00980D35" w:rsidRDefault="00CA2469">
      <w:pPr>
        <w:jc w:val="both"/>
      </w:pPr>
      <w:r>
        <w:t>W</w:t>
      </w:r>
      <w:r>
        <w:t xml:space="preserve"> IV kwartale 2018 r. odbyło się siedem posiedzeń Sejmu, wobec trzech w III kwartale. Uchwalono 95 ustaw, czyli niemal ⅓ wszystkich ustaw uchwalonych w 2018 r. </w:t>
      </w:r>
    </w:p>
    <w:p w14:paraId="000000F6" w14:textId="77777777" w:rsidR="00980D35" w:rsidRDefault="00980D35">
      <w:pPr>
        <w:jc w:val="both"/>
      </w:pPr>
    </w:p>
    <w:p w14:paraId="000000F7" w14:textId="77777777" w:rsidR="00980D35" w:rsidRDefault="00CA2469">
      <w:pPr>
        <w:jc w:val="both"/>
      </w:pPr>
      <w:r>
        <w:t>Swego rodzaju przyspieszenie legislacyjne zaowocowało rekordową liczbą ustaw (279), z czego prz</w:t>
      </w:r>
      <w:r>
        <w:t>ynajmniej kilka ma fundamentalne znaczenie dla pracodawców. Ustawy z pakietu tzw. Konstytucji biznesu, w szczególności Prawo przedsiębiorców, w realny sposób poprawiają sytuację przedsiębiorców w relacjach z administracją. Z drugiej strony, nowelizacja ust</w:t>
      </w:r>
      <w:r>
        <w:t xml:space="preserve">awy o związkach zawodowych zwiększa koszty prowadzenia biznesu, a chaos związany z ustawą zamrażającą ceny prądu może mieć poważne - i negatywne - konsekwencje zarówno dla producentów energii elektrycznej, jak i dla jej konsumentów. Istotny wpływ ma na to </w:t>
      </w:r>
      <w:r>
        <w:t xml:space="preserve">tryb procedowania tej ustawy, w trakcie którego nie zaprzątano sobie nawet głowy konsultacjami społecznymi i wysłuchaniem głosu pracodawców. </w:t>
      </w:r>
    </w:p>
    <w:p w14:paraId="000000F8" w14:textId="77777777" w:rsidR="00980D35" w:rsidRDefault="00980D35">
      <w:pPr>
        <w:jc w:val="both"/>
        <w:rPr>
          <w:b/>
          <w:u w:val="single"/>
        </w:rPr>
      </w:pPr>
    </w:p>
    <w:p w14:paraId="000000F9" w14:textId="77777777" w:rsidR="00980D35" w:rsidRDefault="00980D35">
      <w:pPr>
        <w:jc w:val="both"/>
        <w:rPr>
          <w:b/>
          <w:u w:val="single"/>
        </w:rPr>
      </w:pPr>
    </w:p>
    <w:p w14:paraId="000000FA" w14:textId="77777777" w:rsidR="00980D35" w:rsidRDefault="00CA2469">
      <w:pPr>
        <w:jc w:val="both"/>
        <w:rPr>
          <w:highlight w:val="white"/>
          <w:u w:val="single"/>
        </w:rPr>
      </w:pPr>
      <w:r>
        <w:rPr>
          <w:highlight w:val="white"/>
          <w:u w:val="single"/>
        </w:rPr>
        <w:t>Autorzy Raportu</w:t>
      </w:r>
    </w:p>
    <w:p w14:paraId="000000FB" w14:textId="77777777" w:rsidR="00980D35" w:rsidRDefault="00980D35">
      <w:pPr>
        <w:jc w:val="both"/>
        <w:rPr>
          <w:highlight w:val="white"/>
          <w:u w:val="single"/>
        </w:rPr>
      </w:pPr>
    </w:p>
    <w:p w14:paraId="000000FC" w14:textId="77777777" w:rsidR="00980D35" w:rsidRDefault="00CA2469">
      <w:pPr>
        <w:jc w:val="both"/>
        <w:rPr>
          <w:highlight w:val="white"/>
        </w:rPr>
      </w:pPr>
      <w:r>
        <w:rPr>
          <w:highlight w:val="white"/>
        </w:rPr>
        <w:t>Eksperci Sieci monitoringu prawa Pracodawców RP:</w:t>
      </w:r>
    </w:p>
    <w:p w14:paraId="000000FD" w14:textId="77777777" w:rsidR="00980D35" w:rsidRDefault="00CA2469">
      <w:pPr>
        <w:jc w:val="both"/>
        <w:rPr>
          <w:highlight w:val="white"/>
        </w:rPr>
      </w:pPr>
      <w:r>
        <w:rPr>
          <w:highlight w:val="white"/>
        </w:rPr>
        <w:t xml:space="preserve">Łukasz </w:t>
      </w:r>
      <w:proofErr w:type="spellStart"/>
      <w:r>
        <w:rPr>
          <w:highlight w:val="white"/>
        </w:rPr>
        <w:t>Czucharski</w:t>
      </w:r>
      <w:proofErr w:type="spellEnd"/>
    </w:p>
    <w:p w14:paraId="000000FE" w14:textId="77777777" w:rsidR="00980D35" w:rsidRDefault="00CA2469">
      <w:pPr>
        <w:jc w:val="both"/>
        <w:rPr>
          <w:highlight w:val="white"/>
        </w:rPr>
      </w:pPr>
      <w:r>
        <w:rPr>
          <w:highlight w:val="white"/>
        </w:rPr>
        <w:t>Piotr Wołejko</w:t>
      </w:r>
    </w:p>
    <w:p w14:paraId="000000FF" w14:textId="77777777" w:rsidR="00980D35" w:rsidRDefault="00CA2469">
      <w:pPr>
        <w:jc w:val="both"/>
        <w:rPr>
          <w:highlight w:val="white"/>
        </w:rPr>
      </w:pPr>
      <w:r>
        <w:rPr>
          <w:highlight w:val="white"/>
        </w:rPr>
        <w:t xml:space="preserve">Katarzyna </w:t>
      </w:r>
      <w:proofErr w:type="spellStart"/>
      <w:r>
        <w:rPr>
          <w:highlight w:val="white"/>
        </w:rPr>
        <w:t>Siemienkiewicz</w:t>
      </w:r>
      <w:proofErr w:type="spellEnd"/>
    </w:p>
    <w:p w14:paraId="00000100" w14:textId="77777777" w:rsidR="00980D35" w:rsidRDefault="00980D35">
      <w:pPr>
        <w:jc w:val="both"/>
        <w:rPr>
          <w:highlight w:val="white"/>
        </w:rPr>
      </w:pPr>
    </w:p>
    <w:p w14:paraId="00000101" w14:textId="77777777" w:rsidR="00980D35" w:rsidRDefault="00CA2469">
      <w:pPr>
        <w:jc w:val="both"/>
        <w:rPr>
          <w:highlight w:val="white"/>
        </w:rPr>
      </w:pPr>
      <w:r>
        <w:rPr>
          <w:highlight w:val="white"/>
        </w:rPr>
        <w:t>Koordynator Sieci monitoringu prawa Pracodawców RP: Arkadiusz Pączka</w:t>
      </w:r>
    </w:p>
    <w:p w14:paraId="00000102" w14:textId="77777777" w:rsidR="00980D35" w:rsidRDefault="00980D35">
      <w:pPr>
        <w:jc w:val="both"/>
        <w:rPr>
          <w:highlight w:val="white"/>
        </w:rPr>
      </w:pPr>
    </w:p>
    <w:p w14:paraId="00000103" w14:textId="77777777" w:rsidR="00980D35" w:rsidRDefault="00980D35">
      <w:pPr>
        <w:jc w:val="both"/>
        <w:rPr>
          <w:highlight w:val="white"/>
        </w:rPr>
      </w:pPr>
    </w:p>
    <w:p w14:paraId="00000104" w14:textId="77777777" w:rsidR="00980D35" w:rsidRDefault="00980D35">
      <w:pPr>
        <w:jc w:val="both"/>
        <w:rPr>
          <w:highlight w:val="white"/>
        </w:rPr>
      </w:pPr>
    </w:p>
    <w:p w14:paraId="00000105" w14:textId="77777777" w:rsidR="00980D35" w:rsidRDefault="00CA2469">
      <w:pPr>
        <w:jc w:val="center"/>
        <w:rPr>
          <w:b/>
          <w:highlight w:val="white"/>
        </w:rPr>
      </w:pPr>
      <w:r>
        <w:rPr>
          <w:b/>
          <w:highlight w:val="white"/>
        </w:rPr>
        <w:t>Pracodawcy Rzeczypospolitej Polskiej</w:t>
      </w:r>
    </w:p>
    <w:p w14:paraId="00000106" w14:textId="77777777" w:rsidR="00980D35" w:rsidRDefault="00980D35">
      <w:pPr>
        <w:jc w:val="both"/>
        <w:rPr>
          <w:highlight w:val="white"/>
        </w:rPr>
      </w:pPr>
    </w:p>
    <w:p w14:paraId="00000107" w14:textId="77777777" w:rsidR="00980D35" w:rsidRDefault="00980D35">
      <w:pPr>
        <w:jc w:val="both"/>
        <w:rPr>
          <w:highlight w:val="white"/>
        </w:rPr>
      </w:pPr>
    </w:p>
    <w:p w14:paraId="00000108" w14:textId="77777777" w:rsidR="00980D35" w:rsidRDefault="00CA2469">
      <w:pPr>
        <w:jc w:val="both"/>
        <w:rPr>
          <w:highlight w:val="white"/>
        </w:rPr>
      </w:pPr>
      <w:r>
        <w:rPr>
          <w:highlight w:val="white"/>
        </w:rPr>
        <w:t>Organizacja działa od 1989 r., a jej Prezydentem jest dr Andrzej Malinowski. Pracodawcy RP są reprezentatywną organizac</w:t>
      </w:r>
      <w:r>
        <w:rPr>
          <w:highlight w:val="white"/>
        </w:rPr>
        <w:t>ją pracodawców, funkcjonującą na podstawie ustawy z dnia 23 maja 1991 r. o organizacjach pracodawców. Stawiają sobie za cel tworzenie państwa przyjaznego pracodawcom, ale w poszanowaniu praw pracowniczych. Dlatego dążą do stworzenia harmonii na linii praco</w:t>
      </w:r>
      <w:r>
        <w:rPr>
          <w:highlight w:val="white"/>
        </w:rPr>
        <w:t>dawca – pracownik. Od września 2015 r. Organizacja jest też członkiem Rady Dialogu Społecznego. To instytucja na forum, której prowadzony jest dialog trójstronny pomiędzy: pracodawcami, związkami zawodowymi a rządem. Zastąpiła ona działającą wcześniej Trój</w:t>
      </w:r>
      <w:r>
        <w:rPr>
          <w:highlight w:val="white"/>
        </w:rPr>
        <w:t xml:space="preserve">stronną Komisję ds. Społeczno-Gospodarczych, w której pracach Pracodawcy RP również uczestniczyli. </w:t>
      </w:r>
    </w:p>
    <w:p w14:paraId="00000109" w14:textId="77777777" w:rsidR="00980D35" w:rsidRDefault="00980D35">
      <w:pPr>
        <w:jc w:val="both"/>
        <w:rPr>
          <w:highlight w:val="white"/>
        </w:rPr>
      </w:pPr>
    </w:p>
    <w:p w14:paraId="0000010A" w14:textId="77777777" w:rsidR="00980D35" w:rsidRDefault="00CA2469">
      <w:pPr>
        <w:jc w:val="both"/>
        <w:rPr>
          <w:highlight w:val="white"/>
        </w:rPr>
      </w:pPr>
      <w:r>
        <w:rPr>
          <w:highlight w:val="white"/>
        </w:rPr>
        <w:t>Przedstawiciele Organizacji aktywnie uczestniczą w procesie legislacyjnym na każdym jego etapie. Biorą udział w konsultacjach społecznych, przygotowują sta</w:t>
      </w:r>
      <w:r>
        <w:rPr>
          <w:highlight w:val="white"/>
        </w:rPr>
        <w:t xml:space="preserve">nowiska do projektów aktów prawnych, uczestniczą w ministerialnych zespołach roboczych, konferencjach </w:t>
      </w:r>
      <w:r>
        <w:rPr>
          <w:highlight w:val="white"/>
        </w:rPr>
        <w:lastRenderedPageBreak/>
        <w:t>uzgodnieniowych oraz pracach prowadzonych w Sejmie i Senacie. Zadania te realizują w ramach funkcjonującego od 2009 r. Centrum Monitoringu Legislacji, będ</w:t>
      </w:r>
      <w:r>
        <w:rPr>
          <w:highlight w:val="white"/>
        </w:rPr>
        <w:t xml:space="preserve">ącego wyspecjalizowaną komórką Pracodawców RP. Eksperci Centrum Monitoringu Legislacji w oparciu o swoją pracę przygotowują cykliczne raporty legislacyjne dotyczące stanowionego w Polsce prawa. </w:t>
      </w:r>
    </w:p>
    <w:p w14:paraId="0000010B" w14:textId="77777777" w:rsidR="00980D35" w:rsidRDefault="00980D35">
      <w:pPr>
        <w:jc w:val="both"/>
      </w:pPr>
    </w:p>
    <w:p w14:paraId="0000010C" w14:textId="77777777" w:rsidR="00980D35" w:rsidRDefault="00980D35">
      <w:pPr>
        <w:jc w:val="both"/>
      </w:pPr>
    </w:p>
    <w:p w14:paraId="0000010D" w14:textId="77777777" w:rsidR="00980D35" w:rsidRDefault="00980D35">
      <w:pPr>
        <w:jc w:val="both"/>
      </w:pPr>
    </w:p>
    <w:p w14:paraId="0000010E" w14:textId="77777777" w:rsidR="00980D35" w:rsidRDefault="00980D35">
      <w:pPr>
        <w:jc w:val="both"/>
      </w:pPr>
    </w:p>
    <w:p w14:paraId="0000010F" w14:textId="77777777" w:rsidR="00980D35" w:rsidRDefault="00980D35">
      <w:pPr>
        <w:jc w:val="both"/>
      </w:pPr>
    </w:p>
    <w:p w14:paraId="00000110" w14:textId="77777777" w:rsidR="00980D35" w:rsidRDefault="00980D35">
      <w:pPr>
        <w:jc w:val="both"/>
      </w:pPr>
    </w:p>
    <w:p w14:paraId="00000111" w14:textId="77777777" w:rsidR="00980D35" w:rsidRDefault="00980D35">
      <w:pPr>
        <w:jc w:val="both"/>
      </w:pPr>
    </w:p>
    <w:p w14:paraId="00000112" w14:textId="77777777" w:rsidR="00980D35" w:rsidRDefault="00980D35">
      <w:pPr>
        <w:jc w:val="both"/>
      </w:pPr>
    </w:p>
    <w:p w14:paraId="00000113" w14:textId="77777777" w:rsidR="00980D35" w:rsidRDefault="00980D35">
      <w:pPr>
        <w:jc w:val="both"/>
      </w:pPr>
    </w:p>
    <w:p w14:paraId="00000114" w14:textId="77777777" w:rsidR="00980D35" w:rsidRDefault="00980D35">
      <w:pPr>
        <w:jc w:val="both"/>
      </w:pPr>
    </w:p>
    <w:p w14:paraId="00000115" w14:textId="77777777" w:rsidR="00980D35" w:rsidRDefault="00980D35">
      <w:pPr>
        <w:jc w:val="both"/>
      </w:pPr>
    </w:p>
    <w:p w14:paraId="00000116" w14:textId="77777777" w:rsidR="00980D35" w:rsidRDefault="00CA2469">
      <w:pPr>
        <w:jc w:val="center"/>
        <w:rPr>
          <w:highlight w:val="white"/>
        </w:rPr>
      </w:pPr>
      <w:r>
        <w:rPr>
          <w:highlight w:val="white"/>
        </w:rPr>
        <w:t xml:space="preserve">Projekt Sieć monitoringu prawa Pracodawców Rzeczypospolitej Polskiej współfinansowany jest w ramach Programu Operacyjnego Wiedza Edukacja Rozwój 2014-2020, </w:t>
      </w:r>
    </w:p>
    <w:p w14:paraId="00000117" w14:textId="77777777" w:rsidR="00980D35" w:rsidRDefault="00CA2469">
      <w:pPr>
        <w:jc w:val="center"/>
        <w:rPr>
          <w:highlight w:val="white"/>
        </w:rPr>
      </w:pPr>
      <w:r>
        <w:rPr>
          <w:highlight w:val="white"/>
        </w:rPr>
        <w:t xml:space="preserve">Osi II: Efektywne polityki publiczne dla rynku pracy, gospodarki i edukacji, </w:t>
      </w:r>
    </w:p>
    <w:p w14:paraId="00000118" w14:textId="77777777" w:rsidR="00980D35" w:rsidRDefault="00CA2469">
      <w:pPr>
        <w:jc w:val="center"/>
        <w:rPr>
          <w:highlight w:val="white"/>
        </w:rPr>
      </w:pPr>
      <w:r>
        <w:rPr>
          <w:highlight w:val="white"/>
        </w:rPr>
        <w:t>Działania 2.16: Usprawnienie procesu stanowienia prawa.</w:t>
      </w:r>
    </w:p>
    <w:p w14:paraId="00000119" w14:textId="77777777" w:rsidR="00980D35" w:rsidRDefault="00980D35">
      <w:pPr>
        <w:jc w:val="center"/>
        <w:rPr>
          <w:highlight w:val="white"/>
        </w:rPr>
      </w:pPr>
    </w:p>
    <w:p w14:paraId="0000011A" w14:textId="77777777" w:rsidR="00980D35" w:rsidRDefault="00CA2469">
      <w:pPr>
        <w:jc w:val="center"/>
        <w:rPr>
          <w:b/>
        </w:rPr>
      </w:pPr>
      <w:r>
        <w:rPr>
          <w:highlight w:val="white"/>
        </w:rPr>
        <w:t xml:space="preserve">ISBN </w:t>
      </w:r>
    </w:p>
    <w:p w14:paraId="0000011B" w14:textId="77777777" w:rsidR="00980D35" w:rsidRDefault="00980D35">
      <w:pPr>
        <w:jc w:val="center"/>
        <w:rPr>
          <w:b/>
        </w:rPr>
      </w:pPr>
    </w:p>
    <w:p w14:paraId="0000011C" w14:textId="77777777" w:rsidR="00980D35" w:rsidRDefault="00980D35"/>
    <w:p w14:paraId="0000011D" w14:textId="77777777" w:rsidR="00980D35" w:rsidRDefault="00980D35"/>
    <w:sectPr w:rsidR="00980D3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61BF"/>
    <w:multiLevelType w:val="multilevel"/>
    <w:tmpl w:val="44000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7B549B"/>
    <w:multiLevelType w:val="multilevel"/>
    <w:tmpl w:val="159E9D88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42016D"/>
    <w:multiLevelType w:val="multilevel"/>
    <w:tmpl w:val="B67A00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312511"/>
    <w:multiLevelType w:val="multilevel"/>
    <w:tmpl w:val="77AA3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1808EE"/>
    <w:multiLevelType w:val="multilevel"/>
    <w:tmpl w:val="86388D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7E632B5"/>
    <w:multiLevelType w:val="multilevel"/>
    <w:tmpl w:val="03E4C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254E3C"/>
    <w:multiLevelType w:val="multilevel"/>
    <w:tmpl w:val="1898096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8E7813"/>
    <w:multiLevelType w:val="multilevel"/>
    <w:tmpl w:val="6F20AF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35"/>
    <w:rsid w:val="00980D35"/>
    <w:rsid w:val="00C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8EB2-7980-4459-97CD-91023217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6315</Words>
  <Characters>37893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Wołejko</dc:creator>
  <cp:lastModifiedBy>Piotr Wołejko</cp:lastModifiedBy>
  <cp:revision>2</cp:revision>
  <dcterms:created xsi:type="dcterms:W3CDTF">2019-09-17T10:52:00Z</dcterms:created>
  <dcterms:modified xsi:type="dcterms:W3CDTF">2019-09-17T10:52:00Z</dcterms:modified>
</cp:coreProperties>
</file>